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8D" w:rsidRDefault="00DD76ED" w:rsidP="002C479B">
      <w:pPr>
        <w:pStyle w:val="Sinespaciado"/>
        <w:spacing w:line="360" w:lineRule="auto"/>
        <w:jc w:val="center"/>
        <w:rPr>
          <w:rFonts w:ascii="Times New Roman" w:hAnsi="Times New Roman"/>
          <w:b/>
          <w:sz w:val="24"/>
          <w:szCs w:val="24"/>
        </w:rPr>
      </w:pPr>
      <w:r w:rsidRPr="00DD76ED">
        <w:rPr>
          <w:rFonts w:ascii="Times New Roman" w:hAnsi="Times New Roman"/>
          <w:b/>
          <w:sz w:val="24"/>
          <w:szCs w:val="24"/>
        </w:rPr>
        <w:t>ANÁLISIS DE LAS FORMAS DE FINANCIAMIENTO QUE EMPLEAN LAS CONCESIONARIAS DE VEHÍCULOS DE CARTAGENA</w:t>
      </w:r>
    </w:p>
    <w:p w:rsidR="0090190F" w:rsidRDefault="0090190F" w:rsidP="002C479B">
      <w:pPr>
        <w:pStyle w:val="Sinespaciado"/>
        <w:spacing w:line="360" w:lineRule="auto"/>
        <w:jc w:val="center"/>
        <w:rPr>
          <w:rFonts w:ascii="Times New Roman" w:hAnsi="Times New Roman"/>
          <w:b/>
          <w:sz w:val="24"/>
          <w:szCs w:val="24"/>
        </w:rPr>
      </w:pPr>
    </w:p>
    <w:p w:rsidR="0090190F" w:rsidRPr="0090190F" w:rsidRDefault="0090190F" w:rsidP="002C479B">
      <w:pPr>
        <w:pStyle w:val="Sinespaciado"/>
        <w:spacing w:line="360" w:lineRule="auto"/>
        <w:jc w:val="center"/>
        <w:rPr>
          <w:rFonts w:ascii="Times New Roman" w:hAnsi="Times New Roman"/>
          <w:b/>
          <w:sz w:val="24"/>
          <w:szCs w:val="24"/>
          <w:lang w:val="en-US"/>
        </w:rPr>
      </w:pPr>
      <w:r w:rsidRPr="0090190F">
        <w:rPr>
          <w:rFonts w:ascii="Times New Roman" w:hAnsi="Times New Roman"/>
          <w:b/>
          <w:sz w:val="24"/>
          <w:szCs w:val="24"/>
          <w:lang w:val="en-US"/>
        </w:rPr>
        <w:t>ANALYSIS OF THE FINANCING FORMS USED BY CARTAGENA VEHICLE DEALERS</w:t>
      </w:r>
    </w:p>
    <w:p w:rsidR="008D4B8D" w:rsidRPr="0090190F" w:rsidRDefault="008D4B8D" w:rsidP="002C479B">
      <w:pPr>
        <w:pStyle w:val="Sinespaciado"/>
        <w:jc w:val="center"/>
        <w:rPr>
          <w:rFonts w:ascii="Times New Roman" w:hAnsi="Times New Roman"/>
          <w:b/>
          <w:sz w:val="24"/>
          <w:szCs w:val="24"/>
          <w:lang w:val="en-US"/>
        </w:rPr>
      </w:pPr>
    </w:p>
    <w:p w:rsidR="00DC2AFF" w:rsidRPr="0090190F" w:rsidRDefault="00C95B91" w:rsidP="002C479B">
      <w:pPr>
        <w:pStyle w:val="Sinespaciado"/>
        <w:jc w:val="right"/>
        <w:rPr>
          <w:rFonts w:ascii="Times New Roman" w:hAnsi="Times New Roman"/>
          <w:sz w:val="24"/>
          <w:szCs w:val="24"/>
        </w:rPr>
      </w:pPr>
      <w:r w:rsidRPr="0090190F">
        <w:rPr>
          <w:rFonts w:ascii="Times New Roman" w:hAnsi="Times New Roman"/>
          <w:sz w:val="24"/>
          <w:szCs w:val="24"/>
        </w:rPr>
        <w:t>Jazmín Arteaga Moya</w:t>
      </w:r>
      <w:r w:rsidR="00DC2AFF" w:rsidRPr="0090190F">
        <w:rPr>
          <w:rStyle w:val="Refdenotaalpie"/>
          <w:rFonts w:ascii="Times New Roman" w:hAnsi="Times New Roman"/>
          <w:sz w:val="24"/>
          <w:szCs w:val="24"/>
        </w:rPr>
        <w:footnoteReference w:id="1"/>
      </w:r>
    </w:p>
    <w:p w:rsidR="004D497A" w:rsidRPr="0090190F" w:rsidRDefault="00C95B91" w:rsidP="002C479B">
      <w:pPr>
        <w:pStyle w:val="Sinespaciado"/>
        <w:jc w:val="right"/>
        <w:rPr>
          <w:rFonts w:ascii="Times New Roman" w:hAnsi="Times New Roman"/>
          <w:sz w:val="24"/>
          <w:szCs w:val="24"/>
        </w:rPr>
      </w:pPr>
      <w:r w:rsidRPr="0090190F">
        <w:rPr>
          <w:rFonts w:ascii="Times New Roman" w:hAnsi="Times New Roman"/>
          <w:sz w:val="24"/>
          <w:szCs w:val="24"/>
        </w:rPr>
        <w:t xml:space="preserve">Lorenzo Nicolás </w:t>
      </w:r>
      <w:proofErr w:type="spellStart"/>
      <w:r w:rsidRPr="0090190F">
        <w:rPr>
          <w:rFonts w:ascii="Times New Roman" w:hAnsi="Times New Roman"/>
          <w:sz w:val="24"/>
          <w:szCs w:val="24"/>
        </w:rPr>
        <w:t>Yances</w:t>
      </w:r>
      <w:proofErr w:type="spellEnd"/>
      <w:r w:rsidRPr="0090190F">
        <w:rPr>
          <w:rFonts w:ascii="Times New Roman" w:hAnsi="Times New Roman"/>
          <w:sz w:val="24"/>
          <w:szCs w:val="24"/>
        </w:rPr>
        <w:t xml:space="preserve"> Córdoba</w:t>
      </w:r>
      <w:r w:rsidR="004D497A" w:rsidRPr="0090190F">
        <w:rPr>
          <w:rStyle w:val="Refdenotaalpie"/>
          <w:rFonts w:ascii="Times New Roman" w:hAnsi="Times New Roman"/>
          <w:sz w:val="24"/>
          <w:szCs w:val="24"/>
        </w:rPr>
        <w:footnoteReference w:id="2"/>
      </w:r>
      <w:r w:rsidR="004D497A" w:rsidRPr="0090190F">
        <w:rPr>
          <w:rFonts w:ascii="Times New Roman" w:hAnsi="Times New Roman"/>
          <w:sz w:val="24"/>
          <w:szCs w:val="24"/>
        </w:rPr>
        <w:t xml:space="preserve"> </w:t>
      </w:r>
    </w:p>
    <w:p w:rsidR="00892F87" w:rsidRPr="00DD76ED" w:rsidRDefault="00DD526C" w:rsidP="002C479B">
      <w:pPr>
        <w:spacing w:after="0" w:line="360" w:lineRule="auto"/>
        <w:jc w:val="center"/>
        <w:rPr>
          <w:rFonts w:ascii="Times New Roman" w:hAnsi="Times New Roman"/>
          <w:sz w:val="24"/>
          <w:szCs w:val="24"/>
        </w:rPr>
      </w:pPr>
      <w:r>
        <w:rPr>
          <w:rFonts w:ascii="Times New Roman" w:hAnsi="Times New Roman"/>
          <w:b/>
          <w:sz w:val="24"/>
          <w:szCs w:val="24"/>
        </w:rPr>
        <w:t>Resumen</w:t>
      </w:r>
    </w:p>
    <w:p w:rsidR="00AA29B9" w:rsidRPr="00DD76ED" w:rsidRDefault="00AA29B9" w:rsidP="009B2A76">
      <w:pPr>
        <w:spacing w:after="0" w:line="240" w:lineRule="auto"/>
        <w:jc w:val="both"/>
        <w:rPr>
          <w:rFonts w:ascii="Times New Roman" w:hAnsi="Times New Roman"/>
          <w:sz w:val="24"/>
          <w:szCs w:val="24"/>
        </w:rPr>
      </w:pPr>
      <w:r w:rsidRPr="00DD76ED">
        <w:rPr>
          <w:rFonts w:ascii="Times New Roman" w:hAnsi="Times New Roman"/>
          <w:sz w:val="24"/>
          <w:szCs w:val="24"/>
        </w:rPr>
        <w:t>La investigación tiene como propósito de este proyecto es conocer cuáles son las formas de financiamiento del sector y cuáles son las principales fuentes que tienen las empresas para solicitar dichos financiamientos; Orientará a los estudiantes al auto aprendizaje, para desarrollar habilidades en el sector de concesionarios, conocer sus ventajas, desventajas y oportunidades. Al igual adquirir información de cómo se encuentra la situación actual de las empresas que hacen parte del sector concesionarias de automotores, Relacionar las diferentes fuentes y programas de financiación que existen en Cartagena.</w:t>
      </w:r>
    </w:p>
    <w:p w:rsidR="00011582" w:rsidRPr="00DD76ED" w:rsidRDefault="00011582" w:rsidP="009B2A76">
      <w:pPr>
        <w:spacing w:after="0" w:line="240" w:lineRule="auto"/>
        <w:jc w:val="both"/>
        <w:rPr>
          <w:rFonts w:ascii="Times New Roman" w:hAnsi="Times New Roman"/>
          <w:sz w:val="24"/>
          <w:szCs w:val="24"/>
        </w:rPr>
      </w:pPr>
      <w:r w:rsidRPr="00DD76ED">
        <w:rPr>
          <w:rFonts w:ascii="Times New Roman" w:hAnsi="Times New Roman"/>
          <w:sz w:val="24"/>
          <w:szCs w:val="24"/>
        </w:rPr>
        <w:t>El financiamiento de las empresas Automotriz ayuda a las empresas existentes a crecer a su máximo potencial y buscar nuevas oportunidades. La industria del automóvil abarca una gran cantidad de pequeñas empresas. Cuando el propietario de un pequeño negocio en la industria automotriz está buscando expandir sus empresas, el rápido acceso al financiamiento de las empresas automotriz en forma de capital directa es esencial.</w:t>
      </w:r>
    </w:p>
    <w:p w:rsidR="00166C79" w:rsidRPr="00DD76ED" w:rsidRDefault="00166C79" w:rsidP="002C479B">
      <w:pPr>
        <w:pStyle w:val="Sinespaciado"/>
        <w:spacing w:line="360" w:lineRule="auto"/>
        <w:jc w:val="both"/>
        <w:rPr>
          <w:rFonts w:ascii="Times New Roman" w:hAnsi="Times New Roman"/>
          <w:b/>
          <w:sz w:val="24"/>
          <w:szCs w:val="24"/>
        </w:rPr>
      </w:pPr>
    </w:p>
    <w:p w:rsidR="002C479B" w:rsidRDefault="0008034E" w:rsidP="002C479B">
      <w:pPr>
        <w:pStyle w:val="Sinespaciado"/>
        <w:spacing w:line="360" w:lineRule="auto"/>
        <w:ind w:firstLine="567"/>
        <w:jc w:val="both"/>
        <w:rPr>
          <w:rFonts w:ascii="Times New Roman" w:hAnsi="Times New Roman"/>
          <w:sz w:val="24"/>
          <w:szCs w:val="24"/>
        </w:rPr>
      </w:pPr>
      <w:r w:rsidRPr="00DD76ED">
        <w:rPr>
          <w:rFonts w:ascii="Times New Roman" w:hAnsi="Times New Roman"/>
          <w:b/>
          <w:sz w:val="24"/>
          <w:szCs w:val="24"/>
        </w:rPr>
        <w:t>Palabras Clave</w:t>
      </w:r>
      <w:r w:rsidR="00FD7988" w:rsidRPr="00DD76ED">
        <w:rPr>
          <w:rFonts w:ascii="Times New Roman" w:hAnsi="Times New Roman"/>
          <w:b/>
          <w:sz w:val="24"/>
          <w:szCs w:val="24"/>
        </w:rPr>
        <w:t>:</w:t>
      </w:r>
      <w:r w:rsidR="00FD7988" w:rsidRPr="00DD76ED">
        <w:rPr>
          <w:rFonts w:ascii="Times New Roman" w:hAnsi="Times New Roman"/>
          <w:sz w:val="24"/>
          <w:szCs w:val="24"/>
        </w:rPr>
        <w:t xml:space="preserve"> </w:t>
      </w:r>
      <w:r w:rsidR="00AA29B9" w:rsidRPr="00DD76ED">
        <w:rPr>
          <w:rFonts w:ascii="Times New Roman" w:hAnsi="Times New Roman"/>
          <w:sz w:val="24"/>
          <w:szCs w:val="24"/>
        </w:rPr>
        <w:t>Financiamiento, Concesionarios, Vehículos, Empresas</w:t>
      </w:r>
    </w:p>
    <w:p w:rsidR="002C479B" w:rsidRDefault="002C479B" w:rsidP="002C479B">
      <w:pPr>
        <w:pStyle w:val="Sinespaciado"/>
        <w:spacing w:line="360" w:lineRule="auto"/>
        <w:ind w:firstLine="567"/>
        <w:jc w:val="both"/>
        <w:rPr>
          <w:rFonts w:ascii="Times New Roman" w:hAnsi="Times New Roman"/>
          <w:sz w:val="24"/>
          <w:szCs w:val="24"/>
        </w:rPr>
      </w:pPr>
    </w:p>
    <w:p w:rsidR="006B60BC" w:rsidRPr="006B60BC" w:rsidRDefault="006B60BC" w:rsidP="009B2A76">
      <w:pPr>
        <w:pStyle w:val="Sinespaciado"/>
        <w:spacing w:line="360" w:lineRule="auto"/>
        <w:jc w:val="center"/>
        <w:rPr>
          <w:rFonts w:ascii="Times New Roman" w:hAnsi="Times New Roman"/>
          <w:b/>
          <w:sz w:val="24"/>
          <w:szCs w:val="24"/>
          <w:lang w:val="en-US"/>
        </w:rPr>
      </w:pPr>
      <w:r w:rsidRPr="006B60BC">
        <w:rPr>
          <w:rFonts w:ascii="Times New Roman" w:hAnsi="Times New Roman"/>
          <w:b/>
          <w:sz w:val="24"/>
          <w:szCs w:val="24"/>
          <w:lang w:val="en-US"/>
        </w:rPr>
        <w:t>Abstract</w:t>
      </w:r>
    </w:p>
    <w:p w:rsidR="006B60BC" w:rsidRPr="006B60BC" w:rsidRDefault="006B60BC" w:rsidP="009B2A76">
      <w:pPr>
        <w:pStyle w:val="Sinespaciado"/>
        <w:jc w:val="both"/>
        <w:rPr>
          <w:rFonts w:ascii="Times New Roman" w:hAnsi="Times New Roman"/>
          <w:sz w:val="24"/>
          <w:szCs w:val="24"/>
          <w:lang w:val="en-US"/>
        </w:rPr>
      </w:pPr>
      <w:r w:rsidRPr="006B60BC">
        <w:rPr>
          <w:rFonts w:ascii="Times New Roman" w:hAnsi="Times New Roman"/>
          <w:sz w:val="24"/>
          <w:szCs w:val="24"/>
          <w:lang w:val="en-US"/>
        </w:rPr>
        <w:t xml:space="preserve">The purpose of this research project is to know what </w:t>
      </w:r>
      <w:proofErr w:type="gramStart"/>
      <w:r w:rsidRPr="006B60BC">
        <w:rPr>
          <w:rFonts w:ascii="Times New Roman" w:hAnsi="Times New Roman"/>
          <w:sz w:val="24"/>
          <w:szCs w:val="24"/>
          <w:lang w:val="en-US"/>
        </w:rPr>
        <w:t>are the financing methods of the sector</w:t>
      </w:r>
      <w:proofErr w:type="gramEnd"/>
      <w:r w:rsidRPr="006B60BC">
        <w:rPr>
          <w:rFonts w:ascii="Times New Roman" w:hAnsi="Times New Roman"/>
          <w:sz w:val="24"/>
          <w:szCs w:val="24"/>
          <w:lang w:val="en-US"/>
        </w:rPr>
        <w:t xml:space="preserve"> and what are the main sources that companies have to request such financing; It will guide students to self-learning, to develop skills in the dealership sector, to know their advantages, disadvantages and opportunities. Also acquire information on how the current situation of the companies that are part of the motor vehicle dealership sector is. Relate the different sources and funding programs that exist in Cartagena.</w:t>
      </w:r>
    </w:p>
    <w:p w:rsidR="006B60BC" w:rsidRDefault="006B60BC" w:rsidP="009B2A76">
      <w:pPr>
        <w:pStyle w:val="Sinespaciado"/>
        <w:jc w:val="both"/>
        <w:rPr>
          <w:rFonts w:ascii="Times New Roman" w:hAnsi="Times New Roman"/>
          <w:sz w:val="24"/>
          <w:szCs w:val="24"/>
          <w:lang w:val="en-US"/>
        </w:rPr>
      </w:pPr>
      <w:r w:rsidRPr="006B60BC">
        <w:rPr>
          <w:rFonts w:ascii="Times New Roman" w:hAnsi="Times New Roman"/>
          <w:sz w:val="24"/>
          <w:szCs w:val="24"/>
          <w:lang w:val="en-US"/>
        </w:rPr>
        <w:t xml:space="preserve">The financing of </w:t>
      </w:r>
      <w:proofErr w:type="gramStart"/>
      <w:r w:rsidRPr="006B60BC">
        <w:rPr>
          <w:rFonts w:ascii="Times New Roman" w:hAnsi="Times New Roman"/>
          <w:sz w:val="24"/>
          <w:szCs w:val="24"/>
          <w:lang w:val="en-US"/>
        </w:rPr>
        <w:t>Automotive</w:t>
      </w:r>
      <w:proofErr w:type="gramEnd"/>
      <w:r w:rsidRPr="006B60BC">
        <w:rPr>
          <w:rFonts w:ascii="Times New Roman" w:hAnsi="Times New Roman"/>
          <w:sz w:val="24"/>
          <w:szCs w:val="24"/>
          <w:lang w:val="en-US"/>
        </w:rPr>
        <w:t xml:space="preserve"> companies helps existing companies to grow to their maximum potential and seek new opportunities. The automobile industry encompasses a large number of small businesses. When the owner of a small business in the automotive industry is looking to expand their businesses, rapid access to financing for automotive companies in the form of direct capital is essential.</w:t>
      </w:r>
    </w:p>
    <w:p w:rsidR="006B60BC" w:rsidRDefault="006B60BC" w:rsidP="009B2A76">
      <w:pPr>
        <w:pStyle w:val="Sinespaciado"/>
        <w:spacing w:line="360" w:lineRule="auto"/>
        <w:ind w:firstLine="567"/>
        <w:jc w:val="both"/>
        <w:rPr>
          <w:rFonts w:ascii="Times New Roman" w:hAnsi="Times New Roman"/>
          <w:sz w:val="24"/>
          <w:szCs w:val="24"/>
          <w:lang w:val="en-US"/>
        </w:rPr>
      </w:pPr>
      <w:r w:rsidRPr="006B60BC">
        <w:rPr>
          <w:rFonts w:ascii="Times New Roman" w:hAnsi="Times New Roman"/>
          <w:b/>
          <w:sz w:val="24"/>
          <w:szCs w:val="24"/>
          <w:lang w:val="en-US"/>
        </w:rPr>
        <w:lastRenderedPageBreak/>
        <w:t>Keywords:</w:t>
      </w:r>
      <w:r>
        <w:rPr>
          <w:rFonts w:ascii="Times New Roman" w:hAnsi="Times New Roman"/>
          <w:sz w:val="24"/>
          <w:szCs w:val="24"/>
          <w:lang w:val="en-US"/>
        </w:rPr>
        <w:t xml:space="preserve"> </w:t>
      </w:r>
      <w:r w:rsidRPr="006B60BC">
        <w:rPr>
          <w:rFonts w:ascii="Times New Roman" w:hAnsi="Times New Roman"/>
          <w:sz w:val="24"/>
          <w:szCs w:val="24"/>
          <w:lang w:val="en-US"/>
        </w:rPr>
        <w:t>Financing, Dealers, Vehicles, Companies</w:t>
      </w:r>
    </w:p>
    <w:p w:rsidR="009B2A76" w:rsidRPr="009B2A76" w:rsidRDefault="009B2A76" w:rsidP="009B2A76">
      <w:pPr>
        <w:pStyle w:val="Sinespaciado"/>
        <w:spacing w:line="360" w:lineRule="auto"/>
        <w:ind w:firstLine="567"/>
        <w:jc w:val="both"/>
        <w:rPr>
          <w:rFonts w:ascii="Times New Roman" w:hAnsi="Times New Roman"/>
          <w:sz w:val="24"/>
          <w:szCs w:val="24"/>
          <w:lang w:val="en-US"/>
        </w:rPr>
      </w:pPr>
    </w:p>
    <w:p w:rsidR="004155F1" w:rsidRPr="002C479B" w:rsidRDefault="003C2963" w:rsidP="002C479B">
      <w:pPr>
        <w:pStyle w:val="Sinespaciado"/>
        <w:spacing w:line="360" w:lineRule="auto"/>
        <w:jc w:val="center"/>
        <w:rPr>
          <w:rFonts w:ascii="Times New Roman" w:hAnsi="Times New Roman"/>
          <w:b/>
          <w:sz w:val="24"/>
          <w:szCs w:val="24"/>
          <w:lang w:val="en-US"/>
        </w:rPr>
      </w:pPr>
      <w:proofErr w:type="spellStart"/>
      <w:r w:rsidRPr="00C95BB2">
        <w:rPr>
          <w:rFonts w:ascii="Times New Roman" w:hAnsi="Times New Roman"/>
          <w:b/>
          <w:sz w:val="24"/>
          <w:szCs w:val="24"/>
          <w:lang w:val="en-US"/>
        </w:rPr>
        <w:t>Introducción</w:t>
      </w:r>
      <w:proofErr w:type="spellEnd"/>
    </w:p>
    <w:p w:rsidR="008D4B8D" w:rsidRPr="00DD76ED" w:rsidRDefault="008D4B8D" w:rsidP="002C479B">
      <w:pPr>
        <w:spacing w:after="0" w:line="360" w:lineRule="auto"/>
        <w:ind w:firstLine="567"/>
        <w:jc w:val="both"/>
        <w:rPr>
          <w:rFonts w:ascii="Times New Roman" w:hAnsi="Times New Roman"/>
          <w:sz w:val="24"/>
          <w:szCs w:val="24"/>
        </w:rPr>
      </w:pPr>
      <w:r w:rsidRPr="00DD76ED">
        <w:rPr>
          <w:rFonts w:ascii="Times New Roman" w:hAnsi="Times New Roman"/>
          <w:sz w:val="24"/>
          <w:szCs w:val="24"/>
        </w:rPr>
        <w:t>Una de las funciones de las finanzas en una empresa es la de buscar financiamiento, Esta búsqueda de financiamiento básicamente se da por dos motivos: Cuando la empresa tiene falta de liquidez necesaria para hacer frente a las operaciones diarias, por ejemplo, cuando se necesita pagar deudas u obligaciones, comprar insumos, mantener el inventario, pagar sueldos, pagar el alquiler |del local, etc.</w:t>
      </w:r>
    </w:p>
    <w:p w:rsidR="008D4B8D" w:rsidRPr="00DD76ED" w:rsidRDefault="008D4B8D" w:rsidP="002C479B">
      <w:pPr>
        <w:spacing w:after="0" w:line="360" w:lineRule="auto"/>
        <w:ind w:firstLine="567"/>
        <w:jc w:val="both"/>
        <w:rPr>
          <w:rFonts w:ascii="Times New Roman" w:hAnsi="Times New Roman"/>
          <w:sz w:val="24"/>
          <w:szCs w:val="24"/>
        </w:rPr>
      </w:pPr>
      <w:r w:rsidRPr="00DD76ED">
        <w:rPr>
          <w:rFonts w:ascii="Times New Roman" w:hAnsi="Times New Roman"/>
          <w:sz w:val="24"/>
          <w:szCs w:val="24"/>
        </w:rPr>
        <w:t xml:space="preserve">Cuando la empresa quiere crecer o expandirse y no cuenta con el capital propio suficiente como para hacer frente a la inversión, por ejemplo, cuando se quiere adquirir nueva maquinaria, contar con más equipos, obtener una mayor mercadería o materia prima que permita aumentar el volumen de producción, incursionar en nuevos mercados, desarrollar o lanzar un nuevo producto, ampliar el local, abrir nuevas sucursales. </w:t>
      </w:r>
    </w:p>
    <w:p w:rsidR="008D4B8D" w:rsidRPr="00DD76ED" w:rsidRDefault="008D4B8D" w:rsidP="002C479B">
      <w:pPr>
        <w:spacing w:after="0" w:line="360" w:lineRule="auto"/>
        <w:ind w:firstLine="567"/>
        <w:jc w:val="both"/>
        <w:rPr>
          <w:rFonts w:ascii="Times New Roman" w:hAnsi="Times New Roman"/>
          <w:sz w:val="24"/>
          <w:szCs w:val="24"/>
        </w:rPr>
      </w:pPr>
      <w:r w:rsidRPr="00DD76ED">
        <w:rPr>
          <w:rFonts w:ascii="Times New Roman" w:hAnsi="Times New Roman"/>
          <w:sz w:val="24"/>
          <w:szCs w:val="24"/>
        </w:rPr>
        <w:t>Existen diferentes Fuentes de financiamiento para una empresa a continuación mencionare las principales fuentes de financiamiento a las cuáles podemos recurrir en búsqueda de aquél dinero que podríamos necesitar ya sea para seguir funcionando como empresa, o para invertir y hacerla crecer.</w:t>
      </w:r>
    </w:p>
    <w:p w:rsidR="008D4B8D" w:rsidRPr="00DD76ED" w:rsidRDefault="008D4B8D" w:rsidP="002C479B">
      <w:pPr>
        <w:spacing w:after="0" w:line="360" w:lineRule="auto"/>
        <w:ind w:firstLine="567"/>
        <w:jc w:val="both"/>
        <w:rPr>
          <w:rFonts w:ascii="Times New Roman" w:hAnsi="Times New Roman"/>
          <w:sz w:val="24"/>
          <w:szCs w:val="24"/>
        </w:rPr>
      </w:pPr>
      <w:r w:rsidRPr="00DD76ED">
        <w:rPr>
          <w:rFonts w:ascii="Times New Roman" w:hAnsi="Times New Roman"/>
          <w:sz w:val="24"/>
          <w:szCs w:val="24"/>
        </w:rPr>
        <w:t>Podemos decir que este tipo de ayudas financieras enfocan a las empresas ya que debido a esto logran tener más solvencia económica y así invertir en sus empresas, de la misma manera nos ayuda a todos los estudiantes del programa ya que tendremos claridad acerca de los planes de financiamiento para las medianas empresas ya que nuestro principal objetivo como administradores de empresas es emprender negocios y tener éxito en este ámbito.</w:t>
      </w:r>
    </w:p>
    <w:p w:rsidR="008D4B8D" w:rsidRPr="00DD76ED" w:rsidRDefault="008D4B8D" w:rsidP="002C479B">
      <w:pPr>
        <w:spacing w:after="0" w:line="360" w:lineRule="auto"/>
        <w:ind w:firstLine="567"/>
        <w:jc w:val="both"/>
        <w:rPr>
          <w:rFonts w:ascii="Times New Roman" w:hAnsi="Times New Roman"/>
          <w:sz w:val="24"/>
          <w:szCs w:val="24"/>
        </w:rPr>
      </w:pPr>
      <w:r w:rsidRPr="00DD76ED">
        <w:rPr>
          <w:rFonts w:ascii="Times New Roman" w:hAnsi="Times New Roman"/>
          <w:sz w:val="24"/>
          <w:szCs w:val="24"/>
        </w:rPr>
        <w:t>La investigación se trazó como objetivo: Determinar las formas de financiamientos que actualmente son empleadas por las medianas empresas del sector concesionario de automotores de Cartagena.</w:t>
      </w:r>
    </w:p>
    <w:p w:rsidR="007514D9" w:rsidRPr="00DD76ED" w:rsidRDefault="007514D9" w:rsidP="002C479B">
      <w:pPr>
        <w:spacing w:after="0" w:line="360" w:lineRule="auto"/>
        <w:jc w:val="center"/>
        <w:rPr>
          <w:rFonts w:ascii="Times New Roman" w:hAnsi="Times New Roman"/>
          <w:b/>
          <w:sz w:val="24"/>
          <w:szCs w:val="24"/>
        </w:rPr>
      </w:pPr>
      <w:r w:rsidRPr="00DD76ED">
        <w:rPr>
          <w:rFonts w:ascii="Times New Roman" w:hAnsi="Times New Roman"/>
          <w:b/>
          <w:sz w:val="24"/>
          <w:szCs w:val="24"/>
        </w:rPr>
        <w:t>Materiales y Métodos</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De acuerdo con las características de la temática que se pretende en este PAT Colectivo, en las cuales se abordan las formas de financiamiento empleadas en las medianas empresas del sector comercial – Concesionarios Automotores de la ciudad de Cartagena.  Se utilizó una metodología investigativa del tipo Exploratoria, debido a que permite indagar sobre las situaciones generales ocurridas dentro del contexto de este tipo de empresas, y que conducen a </w:t>
      </w:r>
      <w:r w:rsidRPr="00DD76ED">
        <w:rPr>
          <w:rFonts w:ascii="Times New Roman" w:hAnsi="Times New Roman"/>
          <w:sz w:val="24"/>
          <w:szCs w:val="24"/>
        </w:rPr>
        <w:lastRenderedPageBreak/>
        <w:t xml:space="preserve">generar las bases conceptuales en las cuales se apoyará este proyecto. Desde esta perspectiva, los métodos que se emplearán para recabar la información desde este tipo de investigación serán el de la Consulta Directa, la cual permite de manera directa, recabar información empleando el instrumento de encuesta o entrevista, y el Rastreo Bibliográfico que permitirá bien sea de manera física o virtual, rastrear información que sirva como soporte conceptual en el cual estará apoyada las opiniones relacionadas en el proceso </w:t>
      </w:r>
      <w:proofErr w:type="spellStart"/>
      <w:r w:rsidRPr="00DD76ED">
        <w:rPr>
          <w:rFonts w:ascii="Times New Roman" w:hAnsi="Times New Roman"/>
          <w:sz w:val="24"/>
          <w:szCs w:val="24"/>
        </w:rPr>
        <w:t>redactatorio</w:t>
      </w:r>
      <w:proofErr w:type="spellEnd"/>
      <w:r w:rsidRPr="00DD76ED">
        <w:rPr>
          <w:rFonts w:ascii="Times New Roman" w:hAnsi="Times New Roman"/>
          <w:sz w:val="24"/>
          <w:szCs w:val="24"/>
        </w:rPr>
        <w:t xml:space="preserve"> del PAT. </w:t>
      </w:r>
    </w:p>
    <w:p w:rsidR="00D76C98" w:rsidRPr="00DD76ED" w:rsidRDefault="00D76C98" w:rsidP="002C479B">
      <w:pPr>
        <w:pStyle w:val="Sinespaciado"/>
        <w:spacing w:line="360" w:lineRule="auto"/>
        <w:jc w:val="center"/>
        <w:rPr>
          <w:rFonts w:ascii="Times New Roman" w:hAnsi="Times New Roman"/>
          <w:sz w:val="24"/>
          <w:szCs w:val="24"/>
        </w:rPr>
      </w:pPr>
    </w:p>
    <w:p w:rsidR="00D16DAA" w:rsidRPr="00DD76ED" w:rsidRDefault="001C4A07" w:rsidP="002C479B">
      <w:pPr>
        <w:pStyle w:val="Sinespaciado"/>
        <w:spacing w:line="360" w:lineRule="auto"/>
        <w:jc w:val="center"/>
        <w:rPr>
          <w:rFonts w:ascii="Times New Roman" w:hAnsi="Times New Roman"/>
          <w:b/>
          <w:sz w:val="24"/>
          <w:szCs w:val="24"/>
        </w:rPr>
      </w:pPr>
      <w:r w:rsidRPr="00DD76ED">
        <w:rPr>
          <w:rFonts w:ascii="Times New Roman" w:hAnsi="Times New Roman"/>
          <w:b/>
          <w:sz w:val="24"/>
          <w:szCs w:val="24"/>
        </w:rPr>
        <w:t>Desarrollo</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El financiamiento de las empresas Automotriz ayuda a las empresas existentes a crecer a su máximo potencial y buscar nuevas oportunidades. La industria del automóvil abarca una gran cantidad de pequeñas empresas. Cuando el propietario de un pequeño negocio en la industria automotriz está buscando expandir sus empresas, el rápido acceso al financiamiento de las empresas automotriz en forma de capital directa es esencial.</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Existen distintas formas de financiación utilizados por las empresas. Desde los tipos de financiación típicos hasta los nuevos métodos. Se destacan figuras de crédito como Leasing, </w:t>
      </w:r>
      <w:proofErr w:type="spellStart"/>
      <w:r w:rsidRPr="00DD76ED">
        <w:rPr>
          <w:rFonts w:ascii="Times New Roman" w:hAnsi="Times New Roman"/>
          <w:sz w:val="24"/>
          <w:szCs w:val="24"/>
        </w:rPr>
        <w:t>Factoring</w:t>
      </w:r>
      <w:proofErr w:type="spellEnd"/>
      <w:r w:rsidRPr="00DD76ED">
        <w:rPr>
          <w:rFonts w:ascii="Times New Roman" w:hAnsi="Times New Roman"/>
          <w:sz w:val="24"/>
          <w:szCs w:val="24"/>
        </w:rPr>
        <w:t xml:space="preserve"> y </w:t>
      </w:r>
      <w:proofErr w:type="spellStart"/>
      <w:r w:rsidRPr="00DD76ED">
        <w:rPr>
          <w:rFonts w:ascii="Times New Roman" w:hAnsi="Times New Roman"/>
          <w:sz w:val="24"/>
          <w:szCs w:val="24"/>
        </w:rPr>
        <w:t>Confirming</w:t>
      </w:r>
      <w:proofErr w:type="spellEnd"/>
      <w:r w:rsidRPr="00DD76ED">
        <w:rPr>
          <w:rFonts w:ascii="Times New Roman" w:hAnsi="Times New Roman"/>
          <w:sz w:val="24"/>
          <w:szCs w:val="24"/>
        </w:rPr>
        <w:t xml:space="preserve">, créditos agroindustriales y agropecuarios, financiación en moneda extranjera para exportadores e importadores, entre otros vehículos de financiación disponibles para las Pymes. </w:t>
      </w:r>
    </w:p>
    <w:p w:rsidR="00D76C98" w:rsidRPr="00DD76ED" w:rsidRDefault="00D76C98" w:rsidP="002C479B">
      <w:pPr>
        <w:pStyle w:val="Sinespaciado"/>
        <w:spacing w:line="360" w:lineRule="auto"/>
        <w:ind w:firstLine="567"/>
        <w:jc w:val="both"/>
        <w:rPr>
          <w:rFonts w:ascii="Times New Roman" w:hAnsi="Times New Roman"/>
          <w:sz w:val="24"/>
          <w:szCs w:val="24"/>
        </w:rPr>
      </w:pPr>
      <w:proofErr w:type="spellStart"/>
      <w:r w:rsidRPr="00DD76ED">
        <w:rPr>
          <w:rFonts w:ascii="Times New Roman" w:hAnsi="Times New Roman"/>
          <w:sz w:val="24"/>
          <w:szCs w:val="24"/>
        </w:rPr>
        <w:t>Asobancaria</w:t>
      </w:r>
      <w:proofErr w:type="spellEnd"/>
      <w:r w:rsidRPr="00DD76ED">
        <w:rPr>
          <w:rFonts w:ascii="Times New Roman" w:hAnsi="Times New Roman"/>
          <w:sz w:val="24"/>
          <w:szCs w:val="24"/>
        </w:rPr>
        <w:t xml:space="preserve"> señala que “se trata de herramientas financieras que surgieron dadas las necesidades de cubrir con el menor riesgo posible la demanda de liquidez y financiamiento para inversión y, a su vez, disminuir el costo de endeudamiento”.</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Es importante que el método a elegir se ajuste a las condiciones y capacidades económicas de la empresa. Se deben evaluar todas las alternativas que hay en el mercado para tomar una buena decisión. En cuanto a la cantidad de capital que se requiere, depende directamente de las necesidades de la empresa, tales como la materia prima, control de inventarios, maquinaria, equipo de infraestructura, etc.</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Según el Ministerio de Comercio, “el sector bancario ha diversificado las opciones de financiación para estas, dando mayores ventajas en términos de accesibilidad, e impulsando su crecimiento y expansión en el mercado”.</w:t>
      </w:r>
    </w:p>
    <w:p w:rsidR="00D76C98" w:rsidRPr="00DD76ED" w:rsidRDefault="00D76C98" w:rsidP="002C479B">
      <w:pPr>
        <w:pStyle w:val="Sinespaciado"/>
        <w:spacing w:line="360" w:lineRule="auto"/>
        <w:ind w:firstLine="567"/>
        <w:jc w:val="both"/>
        <w:rPr>
          <w:rFonts w:ascii="Times New Roman" w:hAnsi="Times New Roman"/>
          <w:sz w:val="24"/>
          <w:szCs w:val="24"/>
        </w:rPr>
      </w:pPr>
      <w:proofErr w:type="spellStart"/>
      <w:r w:rsidRPr="00DD76ED">
        <w:rPr>
          <w:rFonts w:ascii="Times New Roman" w:hAnsi="Times New Roman"/>
          <w:sz w:val="24"/>
          <w:szCs w:val="24"/>
        </w:rPr>
        <w:t>Rosmery</w:t>
      </w:r>
      <w:proofErr w:type="spellEnd"/>
      <w:r w:rsidRPr="00DD76ED">
        <w:rPr>
          <w:rFonts w:ascii="Times New Roman" w:hAnsi="Times New Roman"/>
          <w:sz w:val="24"/>
          <w:szCs w:val="24"/>
        </w:rPr>
        <w:t xml:space="preserve"> Quintero (directora ejecutiva de ACOPI) Expresa “Hemos visto mayor interés del sector bancario por aumentar el portafolio de servicios para las pequeñas y medianas </w:t>
      </w:r>
      <w:r w:rsidRPr="00DD76ED">
        <w:rPr>
          <w:rFonts w:ascii="Times New Roman" w:hAnsi="Times New Roman"/>
          <w:sz w:val="24"/>
          <w:szCs w:val="24"/>
        </w:rPr>
        <w:lastRenderedPageBreak/>
        <w:t xml:space="preserve">empresas, no solo con líneas de crédito tradicionales, sino con otras herramientas que permiten la financiación”.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De otro lado, se encuentra la oferta de servicios financieros tradicionales, que ofrece líneas de crédito para capital de trabajo, líneas especiales y proyectos de inversión, para mencionar las más comunes. La mayoría de los bancos brindan financiación a corto, mediano y largo plazo, que van entre noventa días y siete años, con beneficios como financiación inmediata, cuota fija única durante la vigencia del crédito y facilidad para el pago de la cuota a través del servicio de débito automático, entre otros.</w:t>
      </w:r>
    </w:p>
    <w:p w:rsidR="00D76C98" w:rsidRPr="00DD76ED" w:rsidRDefault="00D76C98" w:rsidP="002C479B">
      <w:pPr>
        <w:pStyle w:val="Sinespaciado"/>
        <w:spacing w:line="360" w:lineRule="auto"/>
        <w:jc w:val="both"/>
        <w:rPr>
          <w:rFonts w:ascii="Times New Roman" w:hAnsi="Times New Roman"/>
          <w:sz w:val="24"/>
          <w:szCs w:val="24"/>
        </w:rPr>
      </w:pPr>
      <w:r w:rsidRPr="00DD76ED">
        <w:rPr>
          <w:rFonts w:ascii="Times New Roman" w:hAnsi="Times New Roman"/>
          <w:b/>
          <w:sz w:val="24"/>
          <w:szCs w:val="24"/>
        </w:rPr>
        <w:t>Financiamiento de Los Bancos Comerciales</w:t>
      </w:r>
      <w:r w:rsidRPr="00DD76ED">
        <w:rPr>
          <w:rFonts w:ascii="Times New Roman" w:hAnsi="Times New Roman"/>
          <w:sz w:val="24"/>
          <w:szCs w:val="24"/>
        </w:rPr>
        <w:t>.</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Los bancos representan una de las principales fuentes de financiamiento de las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Esta provisión puede es esencialmente un problema de agencia, en el cual el banco (como principal) está usando a la firma (el agente) para generar recursos.</w:t>
      </w:r>
    </w:p>
    <w:p w:rsidR="00D76C98" w:rsidRPr="00DD76ED" w:rsidRDefault="00D76C98" w:rsidP="002C479B">
      <w:pPr>
        <w:pStyle w:val="Sinespaciado"/>
        <w:spacing w:line="360" w:lineRule="auto"/>
        <w:jc w:val="both"/>
        <w:rPr>
          <w:rFonts w:ascii="Times New Roman" w:hAnsi="Times New Roman"/>
          <w:b/>
          <w:sz w:val="24"/>
          <w:szCs w:val="24"/>
        </w:rPr>
      </w:pPr>
      <w:r w:rsidRPr="00DD76ED">
        <w:rPr>
          <w:rFonts w:ascii="Times New Roman" w:hAnsi="Times New Roman"/>
          <w:b/>
          <w:sz w:val="24"/>
          <w:szCs w:val="24"/>
        </w:rPr>
        <w:t xml:space="preserve">Información Imperfecta: Caso </w:t>
      </w:r>
      <w:proofErr w:type="spellStart"/>
      <w:r w:rsidRPr="00DD76ED">
        <w:rPr>
          <w:rFonts w:ascii="Times New Roman" w:hAnsi="Times New Roman"/>
          <w:b/>
          <w:sz w:val="24"/>
          <w:szCs w:val="24"/>
        </w:rPr>
        <w:t>PyMEs</w:t>
      </w:r>
      <w:proofErr w:type="spellEnd"/>
      <w:r w:rsidRPr="00DD76ED">
        <w:rPr>
          <w:rFonts w:ascii="Times New Roman" w:hAnsi="Times New Roman"/>
          <w:b/>
          <w:sz w:val="24"/>
          <w:szCs w:val="24"/>
        </w:rPr>
        <w:t xml:space="preserve">.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En orden para formar parte del contrato que lo liga al prestatario el banco requiere cierta información. En particular, debe asegurarse que el proyecto sea rentable y que exista capacidad gerencial para llevarlo a cabo. En condiciones de información perfecta los requerimientos de información no presentarían problemas. Sin embargo, los bancos y las firmas operan en un mundo incierto dónde la información no es perfecta y a menudo costosa de conseguir. El problema particular es que la distribución de información entre las partes del contrato es asimétrica. Esto es, hay ciertos tipos de información que tienen efecto material en el contrato, que pueden estar disponibles para los agentes pero no para el principal. Esta distribución asimétrica de la información entre las partes se agudiza en la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ya que presentan problemas con: a) la calidad del proyecto en términos de la rentabilidad del mismo, b) las características del agente o prestatario en términos de la confiabilidad del repago.</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Con respecto a la calidad del proyecto presentado las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enfrentan dos problemas específicos. Los Bancos no cuentan en sus estructuras con Departamentos especializados en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Esto implica que las entidades financieras no posean un conocimiento amplio de la totalidad de los mercados. Asimismo, las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presentan 8 8 habitualmente un bajo profesionalismo en el staff gerencial, lo que implica que posean dificultades para proveer información a los bancos.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En lo referido a las características de los prestatarios es muy difícil conocer a priori cuál será la conducta esperada de los mismos. Esta situación se agrava dada la alta tasa de natalidad/mortalidad de las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La alta tasa de mortalidad, es explicada en parte por el hecho de que las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son generalmente empresas mono producto y por lo tanto no pueden diversificar el riego de default de sus demandas.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Como consecuencia poseen un riesgo mayor que el promedio del mercado. Esto provoca: a) las instituciones financieras consideran a las </w:t>
      </w:r>
      <w:proofErr w:type="spellStart"/>
      <w:r w:rsidRPr="00DD76ED">
        <w:rPr>
          <w:rFonts w:ascii="Times New Roman" w:hAnsi="Times New Roman"/>
          <w:sz w:val="24"/>
          <w:szCs w:val="24"/>
        </w:rPr>
        <w:t>PyMEs</w:t>
      </w:r>
      <w:proofErr w:type="spellEnd"/>
      <w:r w:rsidRPr="00DD76ED">
        <w:rPr>
          <w:rFonts w:ascii="Times New Roman" w:hAnsi="Times New Roman"/>
          <w:sz w:val="24"/>
          <w:szCs w:val="24"/>
        </w:rPr>
        <w:t xml:space="preserve"> sectores de alto riesgo, donde la probabilidad de default de cada agente es, per se, alta; b) aunque en el mercado financiero existen empresas que brindan información (monitoreo) sobre la calidad del comportamiento de los agentes en lo que se refiere a su conducta pasada, esta información solo será válida para aquellos agentes con desempeño en el sector, por lo tanto no será relevante para los agentes nuevos. La incertidumbre en el comportamiento de dichos agentes seguirá existiendo y esta situación penaliza la creación de nuevas empresas. </w:t>
      </w:r>
    </w:p>
    <w:p w:rsidR="00D76C98" w:rsidRPr="00DD76ED" w:rsidRDefault="00D76C98" w:rsidP="002C479B">
      <w:pPr>
        <w:pStyle w:val="Sinespaciado"/>
        <w:spacing w:line="360" w:lineRule="auto"/>
        <w:jc w:val="both"/>
        <w:rPr>
          <w:rFonts w:ascii="Times New Roman" w:hAnsi="Times New Roman"/>
          <w:b/>
          <w:sz w:val="24"/>
          <w:szCs w:val="24"/>
        </w:rPr>
      </w:pPr>
      <w:r w:rsidRPr="00DD76ED">
        <w:rPr>
          <w:rFonts w:ascii="Times New Roman" w:hAnsi="Times New Roman"/>
          <w:b/>
          <w:sz w:val="24"/>
          <w:szCs w:val="24"/>
        </w:rPr>
        <w:t>Las Pyme y su Financiamiento en Colombia</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La de nación legal de Pyme en Colombia se basa en los activos y en el número de empleados de una empresa. De acuerdo con la llamada Ley </w:t>
      </w:r>
      <w:proofErr w:type="spellStart"/>
      <w:r w:rsidRPr="00DD76ED">
        <w:rPr>
          <w:rFonts w:ascii="Times New Roman" w:hAnsi="Times New Roman"/>
          <w:sz w:val="24"/>
          <w:szCs w:val="24"/>
        </w:rPr>
        <w:t>MiPyme</w:t>
      </w:r>
      <w:proofErr w:type="spellEnd"/>
      <w:r w:rsidRPr="00DD76ED">
        <w:rPr>
          <w:rFonts w:ascii="Times New Roman" w:hAnsi="Times New Roman"/>
          <w:sz w:val="24"/>
          <w:szCs w:val="24"/>
        </w:rPr>
        <w:t xml:space="preserve"> (Ley 590/2000) enmendada mediante la Ley 905/2004, las pequeñas empresas se definen como aquellas con activos de 501 a 5.000 salarios mínimos legales mensuales (alrededor de USD 0,1 a 1,1 millones) y que tengan entre 11 y 50 empleados, mientras que las medianas empresas son aquellas con activos de 5.001 a 30.000 salarios mínimos legales mensuales (alrededor de USD 1,1 a 6,7 millones) y que tengan entre 51 y 200 empleados.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Según se discute a continuación, esta definición no corresponde con la práctica real del mercado bancario que se basa en la facturación de la empresa, un indicador que a menudo es una representación más exacta del nivel de actividad comercial y de los prospectos de una Pyme que sus activos o empleados. Sin embargo, de acuerdo con el Artículo 84 del recientemente aprobado Plan Nacional de Desarrollo para el periodo de 2006 a 2010, el gobierno tiene la facultad de introducir las ventas como un criterio adicional de clasificación y de cambiar los rangos de tamaño pertinentes según se considere necesario.</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Las Pyme representan una porción importante de la economía colombiana, aunque no están bien documentadas en las estadísticas oficiales. La principal fuente oficial de información sobre las Pyme es el Departamento Administrativo Nacional de Estadística de Colombia (DANE). Aunque la Superintendencia de Sociedades también recolecta información financiera detallada sobre las empresas, no reúne datos inferiores a un tamaño de umbral mínimo que excluye la vasta mayoría de las Pyme. </w:t>
      </w:r>
    </w:p>
    <w:p w:rsidR="00F244EA"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De acuerdo con el censo de 2005 del DANE, las Pyme representaban alrededor del 3,5% de todas las empresas colombianas, empleaban alrededor del 30% de la fuerza laboral y estaban divididas en una proporción de 19%, 22% y 59% entre los sectores de industria, comercio y servicios, respectivamente. En comparación, los datos de 2004 de la Confederación Colombiana de Cámaras de Comercio (</w:t>
      </w:r>
      <w:proofErr w:type="spellStart"/>
      <w:r w:rsidRPr="00DD76ED">
        <w:rPr>
          <w:rFonts w:ascii="Times New Roman" w:hAnsi="Times New Roman"/>
          <w:sz w:val="24"/>
          <w:szCs w:val="24"/>
        </w:rPr>
        <w:t>Confecámaras</w:t>
      </w:r>
      <w:proofErr w:type="spellEnd"/>
      <w:r w:rsidRPr="00DD76ED">
        <w:rPr>
          <w:rFonts w:ascii="Times New Roman" w:hAnsi="Times New Roman"/>
          <w:sz w:val="24"/>
          <w:szCs w:val="24"/>
        </w:rPr>
        <w:t>) muestran que alrededor de 57.000 empresas registradas se podrían clasificar como Pyme con base en su tamaño de activos (las pequeñas empresas representaban 81% del total); estas representaban el 7% del número total de empresas y de activos y estaban distribuidas en una proporción de 7%, 22%, 33% y 38% entre los sectores de agricultura, industria, comercio y servicios, respectivamente</w:t>
      </w:r>
    </w:p>
    <w:p w:rsidR="00D76C98" w:rsidRPr="00DD76ED" w:rsidRDefault="00D76C98" w:rsidP="002C479B">
      <w:pPr>
        <w:pStyle w:val="Sinespaciado"/>
        <w:spacing w:line="360" w:lineRule="auto"/>
        <w:jc w:val="both"/>
        <w:rPr>
          <w:rFonts w:ascii="Times New Roman" w:hAnsi="Times New Roman"/>
          <w:b/>
          <w:sz w:val="24"/>
          <w:szCs w:val="24"/>
        </w:rPr>
      </w:pPr>
    </w:p>
    <w:p w:rsidR="002C5943" w:rsidRPr="00DD76ED" w:rsidRDefault="005D2415" w:rsidP="002C479B">
      <w:pPr>
        <w:autoSpaceDE w:val="0"/>
        <w:autoSpaceDN w:val="0"/>
        <w:adjustRightInd w:val="0"/>
        <w:spacing w:after="0" w:line="360" w:lineRule="auto"/>
        <w:jc w:val="center"/>
        <w:rPr>
          <w:rFonts w:ascii="Times New Roman" w:hAnsi="Times New Roman"/>
          <w:b/>
          <w:sz w:val="24"/>
          <w:szCs w:val="24"/>
        </w:rPr>
      </w:pPr>
      <w:r w:rsidRPr="00DD76ED">
        <w:rPr>
          <w:rFonts w:ascii="Times New Roman" w:hAnsi="Times New Roman"/>
          <w:b/>
          <w:sz w:val="24"/>
          <w:szCs w:val="24"/>
        </w:rPr>
        <w:t>Discusión</w:t>
      </w:r>
      <w:r w:rsidR="002C5943" w:rsidRPr="00DD76ED">
        <w:rPr>
          <w:rFonts w:ascii="Times New Roman" w:hAnsi="Times New Roman"/>
          <w:b/>
          <w:sz w:val="24"/>
          <w:szCs w:val="24"/>
        </w:rPr>
        <w:t xml:space="preserve"> de Resultados</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 xml:space="preserve">Después de  analizar todos la información entregada y la buscada, podemos concluir que la financiación es el  motor que mueve toda empresa y que no solo se requerirá de ella a la hora de iniciar el negocio si no que es casi que necesario solicitarla cuando el negocio ya esté en la marcha ya que a medida que crece el negocio existen inevitablemente mayores necesidades de más dinero para poder financiar la expansión, si la empresa desea ser exitosa deberá conseguir aliados comerciales que le ayuden a estar a la altura de la competencia, cuando un negocio crece se ve obligado a tener una mayor capacidad y nuevas tecnologías para mantenerse al día con los competidores y satisfacer todas las necesidades de los clientes, la adquisición de nuevas tecnologías, las expiaciones geográficas y los problemas a nivel económico que presente la economía en general son factores que obligan a las empresas a requerir financiamientos.    </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 xml:space="preserve">Con la información entregada por las diferentes Concesionarias de Vehículos se puede apreciar que las diferentes entidades bancarias son las encargadas de financiar a estas empresas cuando caen en crisis económicas y no tiene como solventarse, Crédito Bancario. Es un tipo de financiamiento a corto plazo que las empresas obtienen por medio de los bancos con los cuales establecen relaciones comerciales  </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El Crédito bancario es una de las maneras más utilizadas por parte de las empresas hoy en día de obtener un financiamiento necesario. Casi en su totalidad son bancos comerciales que manejan las cuentas de cheques de la empresa y tienen la mayor capacidad de préstamo de acuerdo con las leyes y disposiciones bancarias vigentes en la actualidad y proporcionan la mayoría de los servicios que la empresa requiera. La empresa debe estar segura de que el banco podrá ayudar a la empresa a satisfacer las necesidades de efectivo a corto plazo que ésta tenga y en el momento en que se presente.</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 xml:space="preserve">Ventajas. Si el banco es flexible en sus condiciones, habrá más probabilidades de negociar un préstamo que se ajuste a las necesidades de la empresa, lo cual la sitúa en el mejor ambiente para operar y obtener utilidades. Permite a las empresas establecerse en caso de apuros con respecto al capital </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b/>
          <w:sz w:val="24"/>
          <w:szCs w:val="24"/>
        </w:rPr>
        <w:t>Desventajas.</w:t>
      </w:r>
      <w:r w:rsidRPr="00DD76ED">
        <w:rPr>
          <w:rFonts w:ascii="Times New Roman" w:hAnsi="Times New Roman"/>
          <w:sz w:val="24"/>
          <w:szCs w:val="24"/>
        </w:rPr>
        <w:t xml:space="preserve"> Un banco muy estricto en sus condiciones, puede limitar indebidamente la facilidad de operación y actuar en detrimento de las utilidades de la empresa. Un Crédito Bancario acarrea tasa pasiva que la empresa debe cancelar esporádicamente al banco por concepto de interés </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Por lo que podemos deducir de las respuestas entregadas las empresas automotrices generalmente deben acudir a financiamientos de terceros para poder continuar con su actividad comercial esto debido a lo cambiante que es este mercado, aunque en el país es uno de los mercados que por lo general está estable, también tiene sus variaciones y cuando se presentan bajas en las ventas deben buscar la manera de mantenerse a flote.</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 xml:space="preserve">Para las empresas encuestadas, hacen sus préstamos de financiación de 180 días aun año que es el plazo o periodo de tiempo que te otorga la entidad financiera para devolver el préstamo y pagar los intereses. Para elegir según sus capacidades de pago, ellos deberán evaluar lo siguiente: a menor plazo, suele ser menor la tasa de interés, pero mayores las cuotas a pagar; mientras que a si el plazo es mayor, la tasa de interés también lo será, pero menores las cuotas a pagar.  </w:t>
      </w:r>
    </w:p>
    <w:p w:rsidR="00D76C98" w:rsidRPr="00DD76ED" w:rsidRDefault="00D76C98" w:rsidP="002C479B">
      <w:pPr>
        <w:autoSpaceDE w:val="0"/>
        <w:autoSpaceDN w:val="0"/>
        <w:adjustRightInd w:val="0"/>
        <w:spacing w:after="0" w:line="360" w:lineRule="auto"/>
        <w:ind w:firstLine="567"/>
        <w:jc w:val="both"/>
        <w:rPr>
          <w:rFonts w:ascii="Times New Roman" w:hAnsi="Times New Roman"/>
          <w:sz w:val="24"/>
          <w:szCs w:val="24"/>
        </w:rPr>
      </w:pPr>
      <w:r w:rsidRPr="00DD76ED">
        <w:rPr>
          <w:rFonts w:ascii="Times New Roman" w:hAnsi="Times New Roman"/>
          <w:sz w:val="24"/>
          <w:szCs w:val="24"/>
        </w:rPr>
        <w:t xml:space="preserve">Bancolombia y banco de occidente son los aliados comerciales que poseen la mayoría de estas concesionarias a la hora de hacer sus planes de financiamiento, grupo Bancolombia es el banco privado más grande del país (por el tamaño de su patrimonio y activos) y uno de los más grandes de América. Su centro de operaciones se encuentra en la ciudad de Medellín. Bancolombia en 2015 consolidó más de 7 000 000 de clientes, representando el 20 % del mercado bancario colombiano, siendo así el banco más grande de Colombia.  </w:t>
      </w:r>
    </w:p>
    <w:p w:rsidR="00D76C98" w:rsidRPr="00DD76ED" w:rsidRDefault="00D76C98" w:rsidP="002C479B">
      <w:pPr>
        <w:autoSpaceDE w:val="0"/>
        <w:autoSpaceDN w:val="0"/>
        <w:adjustRightInd w:val="0"/>
        <w:spacing w:after="0" w:line="360" w:lineRule="auto"/>
        <w:jc w:val="center"/>
        <w:rPr>
          <w:rFonts w:ascii="Times New Roman" w:hAnsi="Times New Roman"/>
          <w:b/>
          <w:sz w:val="24"/>
          <w:szCs w:val="24"/>
        </w:rPr>
      </w:pPr>
    </w:p>
    <w:p w:rsidR="00EF7858" w:rsidRPr="00DD76ED" w:rsidRDefault="00EF7858" w:rsidP="002C479B">
      <w:pPr>
        <w:autoSpaceDE w:val="0"/>
        <w:autoSpaceDN w:val="0"/>
        <w:adjustRightInd w:val="0"/>
        <w:spacing w:after="0" w:line="360" w:lineRule="auto"/>
        <w:jc w:val="center"/>
        <w:rPr>
          <w:rFonts w:ascii="Times New Roman" w:hAnsi="Times New Roman"/>
          <w:b/>
          <w:sz w:val="24"/>
          <w:szCs w:val="24"/>
        </w:rPr>
      </w:pPr>
      <w:r w:rsidRPr="00DD76ED">
        <w:rPr>
          <w:rFonts w:ascii="Times New Roman" w:hAnsi="Times New Roman"/>
          <w:b/>
          <w:sz w:val="24"/>
          <w:szCs w:val="24"/>
        </w:rPr>
        <w:t>Conclusiones</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La presente investigación se ha dedicado al estudio de las formas de financiamiento que utilizan las empresas del sector automotriz de la ciudad de Cartagena para ejercer su funcionamiento y posicionamiento en el mercado local.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Primero es importante mencionar que para cualquier organización establecer estrategias solidadas que identifique las necesidades del mercado, es fundamental para su mantenimiento. Vale la pena destacar los logros trascendentes del sector, el cual es el liderazgo en innovación en materiales, en procesos y en productos. El sector automotriz en Cartagena presenta un compromiso hacia el cliente el cual consiste en satisfacer las necesidades del consumidor.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 xml:space="preserve">Segundo, según lo reflejado en la investigación y en los análisis dados por algunas empresas del sector (encuestas) su financiamiento es generalmente por bancos, la forma de conseguir ese capital es a lo que se llama financiamiento. Y es a través de los financiamientos, donde se le brinda la posibilidad a las empresas, de mantener una economía estable y eficiente, así como también de seguir sus actividades comerciales; esto trae como consecuencia, otorgar un mayor aporte al sector económico automotriz.   </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Existen financiamientos a corto plazo, los cuales están conformado por: créditos comerciales, créditos bancarios pagares líneas de créditos papeles comerciales financiamientos por medio de las cuentas por cobrar, financiamientos por inventarios, etc.</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Finalmente, la principal razón por la cual automotores estas concesionarias emplean el método de financiación con entidades bancarias se debe a la compra de autopartes y repuestos necesarios para el normal funcionamiento de dicho concesionario con los cuales logran así mantener el buen nombre de dicha empresa y tener un normal funcionamiento.</w:t>
      </w:r>
    </w:p>
    <w:p w:rsidR="00D76C98" w:rsidRPr="00DD76ED" w:rsidRDefault="00D76C98" w:rsidP="002C479B">
      <w:pPr>
        <w:pStyle w:val="Sinespaciado"/>
        <w:spacing w:line="360" w:lineRule="auto"/>
        <w:ind w:firstLine="567"/>
        <w:jc w:val="both"/>
        <w:rPr>
          <w:rFonts w:ascii="Times New Roman" w:hAnsi="Times New Roman"/>
          <w:sz w:val="24"/>
          <w:szCs w:val="24"/>
        </w:rPr>
      </w:pPr>
      <w:r w:rsidRPr="00DD76ED">
        <w:rPr>
          <w:rFonts w:ascii="Times New Roman" w:hAnsi="Times New Roman"/>
          <w:sz w:val="24"/>
          <w:szCs w:val="24"/>
        </w:rPr>
        <w:t>Gracias a la información recopilada se puede concluir que las fuentes de financiación para las Concesionarias de Vehículos de Cartagena, juegan un papel muy importante ya que debido  a los diferentes planes de financiamiento que manejan las entidades bancarias como Bancolombia y Banco De Occidente quienes son sus principales proveedores, y que a través de sus diferentes métodos de pago y cómodas fuentes de financiación logran que estas empresas no caigan en racionamiento y además, logran expandir sus servicios o bien sea para adquirir nuevos productos con los cuales posicionan aún más sus marcas.</w:t>
      </w:r>
    </w:p>
    <w:p w:rsidR="00D76C98" w:rsidRPr="00DD76ED" w:rsidRDefault="00D76C98" w:rsidP="002C479B">
      <w:pPr>
        <w:pStyle w:val="Sinespaciado"/>
        <w:spacing w:line="360" w:lineRule="auto"/>
        <w:jc w:val="both"/>
        <w:rPr>
          <w:rFonts w:ascii="Times New Roman" w:hAnsi="Times New Roman"/>
          <w:sz w:val="24"/>
          <w:szCs w:val="24"/>
        </w:rPr>
      </w:pPr>
    </w:p>
    <w:p w:rsidR="00D76C98" w:rsidRPr="00B11FCB" w:rsidRDefault="00871B63" w:rsidP="00C26F47">
      <w:pPr>
        <w:pStyle w:val="Sinespaciado"/>
        <w:spacing w:line="480" w:lineRule="auto"/>
        <w:jc w:val="center"/>
        <w:rPr>
          <w:rFonts w:ascii="Times New Roman" w:hAnsi="Times New Roman"/>
          <w:sz w:val="24"/>
          <w:szCs w:val="24"/>
        </w:rPr>
      </w:pPr>
      <w:r w:rsidRPr="00DD76ED">
        <w:rPr>
          <w:rFonts w:ascii="Times New Roman" w:hAnsi="Times New Roman"/>
          <w:b/>
          <w:sz w:val="24"/>
          <w:szCs w:val="24"/>
        </w:rPr>
        <w:t>Referencias</w:t>
      </w:r>
      <w:r w:rsidR="00BF312C" w:rsidRPr="00DD76ED">
        <w:rPr>
          <w:rFonts w:ascii="Times New Roman" w:hAnsi="Times New Roman"/>
          <w:b/>
          <w:sz w:val="24"/>
          <w:szCs w:val="24"/>
        </w:rPr>
        <w:t xml:space="preserve"> </w:t>
      </w:r>
      <w:r w:rsidR="00BD2DF7">
        <w:rPr>
          <w:rFonts w:ascii="Times New Roman" w:hAnsi="Times New Roman"/>
          <w:b/>
          <w:sz w:val="24"/>
          <w:szCs w:val="24"/>
        </w:rPr>
        <w:t>b</w:t>
      </w:r>
      <w:r w:rsidR="006D781F" w:rsidRPr="00DD76ED">
        <w:rPr>
          <w:rFonts w:ascii="Times New Roman" w:hAnsi="Times New Roman"/>
          <w:b/>
          <w:sz w:val="24"/>
          <w:szCs w:val="24"/>
        </w:rPr>
        <w:t>ibliográficas</w:t>
      </w:r>
    </w:p>
    <w:p w:rsidR="00D76C98" w:rsidRPr="002C479B" w:rsidRDefault="00D76C98" w:rsidP="00C26F47">
      <w:pPr>
        <w:pStyle w:val="Sinespaciado"/>
        <w:spacing w:line="480" w:lineRule="auto"/>
        <w:ind w:left="567" w:hanging="567"/>
        <w:jc w:val="both"/>
        <w:rPr>
          <w:rFonts w:ascii="Times New Roman" w:hAnsi="Times New Roman"/>
        </w:rPr>
      </w:pPr>
      <w:r w:rsidRPr="002C479B">
        <w:rPr>
          <w:rFonts w:ascii="Times New Roman" w:hAnsi="Times New Roman"/>
        </w:rPr>
        <w:t xml:space="preserve">Compañía de Financiamiento Comercial (CFC). (2017) UIAF. Tomado de https://www.uiaf.gov.co/?idcategoria=7108 </w:t>
      </w:r>
    </w:p>
    <w:p w:rsidR="0063058F" w:rsidRPr="00C26F47" w:rsidRDefault="0063058F" w:rsidP="00C26F47">
      <w:pPr>
        <w:pStyle w:val="Sinespaciado"/>
        <w:spacing w:line="480" w:lineRule="auto"/>
        <w:ind w:left="567" w:hanging="567"/>
        <w:jc w:val="both"/>
        <w:rPr>
          <w:rFonts w:ascii="Times New Roman" w:hAnsi="Times New Roman"/>
          <w:shd w:val="clear" w:color="auto" w:fill="FFFFFF"/>
        </w:rPr>
      </w:pPr>
      <w:r w:rsidRPr="00C26F47">
        <w:rPr>
          <w:rFonts w:ascii="Times New Roman" w:hAnsi="Times New Roman"/>
          <w:noProof/>
        </w:rPr>
        <w:t xml:space="preserve">Castro, A., Hoyos, A., Londoño, M. y Mercado, L. (2017). Estudio de marketing para medir la viabilidad comercial de una agencia publicitaria enfocada a pymes en Palmira-Valle del Cauca. </w:t>
      </w:r>
      <w:proofErr w:type="spellStart"/>
      <w:r w:rsidRPr="00C26F47">
        <w:rPr>
          <w:rStyle w:val="nfasis"/>
          <w:rFonts w:ascii="Times New Roman" w:hAnsi="Times New Roman"/>
          <w:shd w:val="clear" w:color="auto" w:fill="FFFFFF"/>
        </w:rPr>
        <w:t>Aglala</w:t>
      </w:r>
      <w:proofErr w:type="spellEnd"/>
      <w:r w:rsidRPr="00C26F47">
        <w:rPr>
          <w:rStyle w:val="nfasis"/>
          <w:rFonts w:ascii="Times New Roman" w:hAnsi="Times New Roman"/>
          <w:shd w:val="clear" w:color="auto" w:fill="FFFFFF"/>
        </w:rPr>
        <w:t>, 8</w:t>
      </w:r>
      <w:r w:rsidRPr="00C26F47">
        <w:rPr>
          <w:rFonts w:ascii="Times New Roman" w:hAnsi="Times New Roman"/>
          <w:shd w:val="clear" w:color="auto" w:fill="FFFFFF"/>
        </w:rPr>
        <w:t>(1), 1-19</w:t>
      </w:r>
    </w:p>
    <w:p w:rsidR="00553CFE" w:rsidRDefault="00995B3E" w:rsidP="00553CFE">
      <w:pPr>
        <w:pStyle w:val="Sinespaciado"/>
        <w:spacing w:line="480" w:lineRule="auto"/>
        <w:ind w:left="567" w:hanging="567"/>
        <w:jc w:val="both"/>
        <w:rPr>
          <w:rFonts w:ascii="Times New Roman" w:hAnsi="Times New Roman"/>
          <w:shd w:val="clear" w:color="auto" w:fill="FFFFFF"/>
        </w:rPr>
      </w:pPr>
      <w:r w:rsidRPr="00C26F47">
        <w:rPr>
          <w:rFonts w:ascii="Times New Roman" w:hAnsi="Times New Roman"/>
          <w:shd w:val="clear" w:color="auto" w:fill="FFFFFF"/>
        </w:rPr>
        <w:t xml:space="preserve">Caballero </w:t>
      </w:r>
      <w:proofErr w:type="spellStart"/>
      <w:r w:rsidRPr="00C26F47">
        <w:rPr>
          <w:rFonts w:ascii="Times New Roman" w:hAnsi="Times New Roman"/>
          <w:shd w:val="clear" w:color="auto" w:fill="FFFFFF"/>
        </w:rPr>
        <w:t>Tovío</w:t>
      </w:r>
      <w:proofErr w:type="spellEnd"/>
      <w:r w:rsidRPr="00C26F47">
        <w:rPr>
          <w:rFonts w:ascii="Times New Roman" w:hAnsi="Times New Roman"/>
          <w:shd w:val="clear" w:color="auto" w:fill="FFFFFF"/>
        </w:rPr>
        <w:t>, A., &amp; Castro Alfaro, A. (2016). Análisis del comportamiento de las variables que determinan el circuito económico en Colombia. </w:t>
      </w:r>
      <w:proofErr w:type="spellStart"/>
      <w:r w:rsidRPr="00C26F47">
        <w:rPr>
          <w:rStyle w:val="nfasis"/>
          <w:rFonts w:ascii="Times New Roman" w:hAnsi="Times New Roman"/>
          <w:shd w:val="clear" w:color="auto" w:fill="FFFFFF"/>
        </w:rPr>
        <w:t>Aglala</w:t>
      </w:r>
      <w:proofErr w:type="spellEnd"/>
      <w:r w:rsidRPr="00C26F47">
        <w:rPr>
          <w:rStyle w:val="nfasis"/>
          <w:rFonts w:ascii="Times New Roman" w:hAnsi="Times New Roman"/>
          <w:shd w:val="clear" w:color="auto" w:fill="FFFFFF"/>
        </w:rPr>
        <w:t>, 7</w:t>
      </w:r>
      <w:r w:rsidRPr="00C26F47">
        <w:rPr>
          <w:rFonts w:ascii="Times New Roman" w:hAnsi="Times New Roman"/>
          <w:shd w:val="clear" w:color="auto" w:fill="FFFFFF"/>
        </w:rPr>
        <w:t>(1), 94-121. doi:10.22519/22157360.975</w:t>
      </w:r>
      <w:r w:rsidR="007B7142" w:rsidRPr="00C26F47">
        <w:rPr>
          <w:rFonts w:ascii="Times New Roman" w:hAnsi="Times New Roman"/>
          <w:shd w:val="clear" w:color="auto" w:fill="FFFFFF"/>
        </w:rPr>
        <w:t>. Recuperado de http://revistas.curnvirtual.edu.co/index.php/aglala/article/view/975</w:t>
      </w:r>
      <w:r w:rsidRPr="002C479B">
        <w:rPr>
          <w:rFonts w:ascii="Times New Roman" w:hAnsi="Times New Roman"/>
          <w:shd w:val="clear" w:color="auto" w:fill="FFFFFF"/>
        </w:rPr>
        <w:t xml:space="preserve">  </w:t>
      </w:r>
    </w:p>
    <w:p w:rsidR="00553CFE" w:rsidRPr="00553CFE" w:rsidRDefault="00553CFE" w:rsidP="00553CFE">
      <w:pPr>
        <w:pStyle w:val="Sinespaciado"/>
        <w:spacing w:line="480" w:lineRule="auto"/>
        <w:ind w:left="567" w:hanging="567"/>
        <w:jc w:val="both"/>
        <w:rPr>
          <w:rFonts w:ascii="Times New Roman" w:hAnsi="Times New Roman"/>
          <w:shd w:val="clear" w:color="auto" w:fill="FFFFFF"/>
        </w:rPr>
      </w:pPr>
      <w:r w:rsidRPr="00921418">
        <w:rPr>
          <w:rFonts w:ascii="Times New Roman" w:hAnsi="Times New Roman"/>
          <w:color w:val="333333"/>
          <w:szCs w:val="24"/>
          <w:shd w:val="clear" w:color="auto" w:fill="FFFFFF"/>
        </w:rPr>
        <w:t xml:space="preserve">Carballo </w:t>
      </w:r>
      <w:proofErr w:type="spellStart"/>
      <w:r w:rsidRPr="00921418">
        <w:rPr>
          <w:rFonts w:ascii="Times New Roman" w:hAnsi="Times New Roman"/>
          <w:color w:val="333333"/>
          <w:szCs w:val="24"/>
          <w:shd w:val="clear" w:color="auto" w:fill="FFFFFF"/>
        </w:rPr>
        <w:t>Mass</w:t>
      </w:r>
      <w:proofErr w:type="spellEnd"/>
      <w:r w:rsidRPr="00921418">
        <w:rPr>
          <w:rFonts w:ascii="Times New Roman" w:hAnsi="Times New Roman"/>
          <w:color w:val="333333"/>
          <w:szCs w:val="24"/>
          <w:shd w:val="clear" w:color="auto" w:fill="FFFFFF"/>
        </w:rPr>
        <w:t>, E. (2017). Modelo de negocio para una tienda virtual de venta de llantas al sector público mediante la modalidad de contratación. </w:t>
      </w:r>
      <w:r w:rsidRPr="00921418">
        <w:rPr>
          <w:rFonts w:ascii="Times New Roman" w:hAnsi="Times New Roman"/>
          <w:i/>
          <w:iCs/>
          <w:color w:val="333333"/>
          <w:szCs w:val="24"/>
          <w:shd w:val="clear" w:color="auto" w:fill="FFFFFF"/>
        </w:rPr>
        <w:t>Conocimiento Global</w:t>
      </w:r>
      <w:r w:rsidRPr="00921418">
        <w:rPr>
          <w:rFonts w:ascii="Times New Roman" w:hAnsi="Times New Roman"/>
          <w:color w:val="333333"/>
          <w:szCs w:val="24"/>
          <w:shd w:val="clear" w:color="auto" w:fill="FFFFFF"/>
        </w:rPr>
        <w:t>, </w:t>
      </w:r>
      <w:r w:rsidRPr="00921418">
        <w:rPr>
          <w:rFonts w:ascii="Times New Roman" w:hAnsi="Times New Roman"/>
          <w:i/>
          <w:iCs/>
          <w:color w:val="333333"/>
          <w:szCs w:val="24"/>
          <w:shd w:val="clear" w:color="auto" w:fill="FFFFFF"/>
        </w:rPr>
        <w:t>2</w:t>
      </w:r>
      <w:r w:rsidRPr="00921418">
        <w:rPr>
          <w:rFonts w:ascii="Times New Roman" w:hAnsi="Times New Roman"/>
          <w:color w:val="333333"/>
          <w:szCs w:val="24"/>
          <w:shd w:val="clear" w:color="auto" w:fill="FFFFFF"/>
        </w:rPr>
        <w:t xml:space="preserve">(1), 20-40. Recuperado a partir de </w:t>
      </w:r>
      <w:hyperlink r:id="rId8" w:history="1">
        <w:r w:rsidRPr="00921418">
          <w:rPr>
            <w:rStyle w:val="Hipervnculo"/>
            <w:rFonts w:ascii="Times New Roman" w:hAnsi="Times New Roman"/>
            <w:szCs w:val="24"/>
            <w:shd w:val="clear" w:color="auto" w:fill="FFFFFF"/>
          </w:rPr>
          <w:t>http://conocimientoglobal.org/revista/index.php/cglobal/article/view/14</w:t>
        </w:r>
      </w:hyperlink>
      <w:bookmarkStart w:id="0" w:name="_GoBack"/>
      <w:bookmarkEnd w:id="0"/>
    </w:p>
    <w:p w:rsidR="00A9650F" w:rsidRPr="00553CFE" w:rsidRDefault="00A9650F" w:rsidP="00553CFE">
      <w:pPr>
        <w:pStyle w:val="Sinespaciado"/>
        <w:spacing w:line="480" w:lineRule="auto"/>
        <w:ind w:left="567" w:hanging="567"/>
        <w:jc w:val="both"/>
        <w:rPr>
          <w:rFonts w:ascii="Times New Roman" w:hAnsi="Times New Roman"/>
          <w:color w:val="333333"/>
          <w:szCs w:val="24"/>
          <w:shd w:val="clear" w:color="auto" w:fill="FFFFFF"/>
        </w:rPr>
      </w:pPr>
      <w:r w:rsidRPr="00921418">
        <w:rPr>
          <w:rFonts w:ascii="Times New Roman" w:hAnsi="Times New Roman"/>
          <w:color w:val="333333"/>
          <w:szCs w:val="24"/>
          <w:shd w:val="clear" w:color="auto" w:fill="FFFFFF"/>
        </w:rPr>
        <w:t>C</w:t>
      </w:r>
      <w:r w:rsidR="00553CFE">
        <w:rPr>
          <w:rFonts w:ascii="Times New Roman" w:hAnsi="Times New Roman"/>
          <w:color w:val="333333"/>
          <w:szCs w:val="24"/>
          <w:shd w:val="clear" w:color="auto" w:fill="FFFFFF"/>
        </w:rPr>
        <w:t>a</w:t>
      </w:r>
      <w:r w:rsidRPr="00921418">
        <w:rPr>
          <w:rFonts w:ascii="Times New Roman" w:hAnsi="Times New Roman"/>
          <w:color w:val="333333"/>
          <w:szCs w:val="24"/>
          <w:shd w:val="clear" w:color="auto" w:fill="FFFFFF"/>
        </w:rPr>
        <w:t>raballo Julio, J., &amp; López Mercado, J. (2017). La inversión extranjera y su incidencia en el desarrollo productivo del sector turismo en Cartagena. </w:t>
      </w:r>
      <w:r w:rsidRPr="00921418">
        <w:rPr>
          <w:rFonts w:ascii="Times New Roman" w:hAnsi="Times New Roman"/>
          <w:i/>
          <w:iCs/>
          <w:color w:val="333333"/>
          <w:szCs w:val="24"/>
          <w:shd w:val="clear" w:color="auto" w:fill="FFFFFF"/>
        </w:rPr>
        <w:t>Conocimiento Global</w:t>
      </w:r>
      <w:r w:rsidRPr="00921418">
        <w:rPr>
          <w:rFonts w:ascii="Times New Roman" w:hAnsi="Times New Roman"/>
          <w:color w:val="333333"/>
          <w:szCs w:val="24"/>
          <w:shd w:val="clear" w:color="auto" w:fill="FFFFFF"/>
        </w:rPr>
        <w:t>, </w:t>
      </w:r>
      <w:r w:rsidRPr="00921418">
        <w:rPr>
          <w:rFonts w:ascii="Times New Roman" w:hAnsi="Times New Roman"/>
          <w:i/>
          <w:iCs/>
          <w:color w:val="333333"/>
          <w:szCs w:val="24"/>
          <w:shd w:val="clear" w:color="auto" w:fill="FFFFFF"/>
        </w:rPr>
        <w:t>2</w:t>
      </w:r>
      <w:r w:rsidRPr="00921418">
        <w:rPr>
          <w:rFonts w:ascii="Times New Roman" w:hAnsi="Times New Roman"/>
          <w:color w:val="333333"/>
          <w:szCs w:val="24"/>
          <w:shd w:val="clear" w:color="auto" w:fill="FFFFFF"/>
        </w:rPr>
        <w:t xml:space="preserve">(1), 41-55. Recuperado a partir de </w:t>
      </w:r>
      <w:hyperlink r:id="rId9" w:history="1">
        <w:r w:rsidRPr="00921418">
          <w:rPr>
            <w:rStyle w:val="Hipervnculo"/>
            <w:rFonts w:ascii="Times New Roman" w:hAnsi="Times New Roman"/>
            <w:szCs w:val="24"/>
            <w:shd w:val="clear" w:color="auto" w:fill="FFFFFF"/>
          </w:rPr>
          <w:t>http://conocimientoglobal.org/revista/index.php/cglobal/article/view/15</w:t>
        </w:r>
      </w:hyperlink>
    </w:p>
    <w:p w:rsidR="00D76C98" w:rsidRPr="002C479B" w:rsidRDefault="00D76C98" w:rsidP="00C26F47">
      <w:pPr>
        <w:pStyle w:val="Sinespaciado"/>
        <w:spacing w:line="480" w:lineRule="auto"/>
        <w:ind w:left="567" w:hanging="567"/>
        <w:jc w:val="both"/>
        <w:rPr>
          <w:rFonts w:ascii="Times New Roman" w:hAnsi="Times New Roman"/>
        </w:rPr>
      </w:pPr>
      <w:r w:rsidRPr="002C479B">
        <w:rPr>
          <w:rFonts w:ascii="Times New Roman" w:hAnsi="Times New Roman"/>
        </w:rPr>
        <w:t xml:space="preserve">Banco de la Republica. Compañías de financiamiento comercial – CFC. Recuperado (2017), de http://www.banrepcultural.org/blaavirtual/economia/industrilatina/055.htm </w:t>
      </w:r>
    </w:p>
    <w:p w:rsidR="00D76C98" w:rsidRPr="002C479B" w:rsidRDefault="00D76C98" w:rsidP="00C26F47">
      <w:pPr>
        <w:pStyle w:val="Sinespaciado"/>
        <w:spacing w:line="480" w:lineRule="auto"/>
        <w:ind w:left="567" w:hanging="567"/>
        <w:jc w:val="both"/>
        <w:rPr>
          <w:rFonts w:ascii="Times New Roman" w:hAnsi="Times New Roman"/>
        </w:rPr>
      </w:pPr>
      <w:r w:rsidRPr="002C479B">
        <w:rPr>
          <w:rFonts w:ascii="Times New Roman" w:hAnsi="Times New Roman"/>
        </w:rPr>
        <w:t xml:space="preserve">Dinero. (2017). Confidencias. Recuperado (2017), de http://www.dinero.com/empresas/articulo/alternativas-financiacion-pymes-colombia/20273 </w:t>
      </w:r>
    </w:p>
    <w:p w:rsidR="009B2A76" w:rsidRDefault="009B2A76" w:rsidP="00C26F47">
      <w:pPr>
        <w:pStyle w:val="Sinespaciado"/>
        <w:spacing w:line="480" w:lineRule="auto"/>
        <w:ind w:left="567" w:hanging="567"/>
        <w:jc w:val="both"/>
        <w:rPr>
          <w:rFonts w:ascii="Times New Roman" w:hAnsi="Times New Roman"/>
        </w:rPr>
      </w:pPr>
      <w:proofErr w:type="spellStart"/>
      <w:r w:rsidRPr="002C479B">
        <w:rPr>
          <w:rFonts w:ascii="Times New Roman" w:hAnsi="Times New Roman"/>
        </w:rPr>
        <w:t>Entrepreneur.Network</w:t>
      </w:r>
      <w:proofErr w:type="spellEnd"/>
      <w:r w:rsidR="00C26F47">
        <w:rPr>
          <w:rFonts w:ascii="Times New Roman" w:hAnsi="Times New Roman"/>
        </w:rPr>
        <w:t>. (2010)</w:t>
      </w:r>
      <w:r w:rsidRPr="002C479B">
        <w:rPr>
          <w:rFonts w:ascii="Times New Roman" w:hAnsi="Times New Roman"/>
        </w:rPr>
        <w:t>.</w:t>
      </w:r>
      <w:r w:rsidR="00C26F47">
        <w:rPr>
          <w:rFonts w:ascii="Times New Roman" w:hAnsi="Times New Roman"/>
        </w:rPr>
        <w:t xml:space="preserve"> </w:t>
      </w:r>
      <w:r w:rsidRPr="002C479B">
        <w:rPr>
          <w:rFonts w:ascii="Times New Roman" w:hAnsi="Times New Roman"/>
        </w:rPr>
        <w:t xml:space="preserve">10 formas de financiamiento. Recuperado (2017), de https://www.entrepreneur.com/article/263787 </w:t>
      </w:r>
    </w:p>
    <w:p w:rsidR="00D76C98" w:rsidRPr="002C479B" w:rsidRDefault="00D76C98" w:rsidP="00C26F47">
      <w:pPr>
        <w:pStyle w:val="Sinespaciado"/>
        <w:spacing w:line="480" w:lineRule="auto"/>
        <w:ind w:left="567" w:hanging="567"/>
        <w:jc w:val="both"/>
        <w:rPr>
          <w:rFonts w:ascii="Times New Roman" w:hAnsi="Times New Roman"/>
        </w:rPr>
      </w:pPr>
      <w:r w:rsidRPr="002C479B">
        <w:rPr>
          <w:rFonts w:ascii="Times New Roman" w:hAnsi="Times New Roman"/>
        </w:rPr>
        <w:t xml:space="preserve">Leasing Bancolombia. (2017). </w:t>
      </w:r>
      <w:proofErr w:type="spellStart"/>
      <w:r w:rsidRPr="002C479B">
        <w:rPr>
          <w:rFonts w:ascii="Times New Roman" w:hAnsi="Times New Roman"/>
        </w:rPr>
        <w:t>Unipymes</w:t>
      </w:r>
      <w:proofErr w:type="spellEnd"/>
      <w:r w:rsidRPr="002C479B">
        <w:rPr>
          <w:rFonts w:ascii="Times New Roman" w:hAnsi="Times New Roman"/>
        </w:rPr>
        <w:t xml:space="preserve">. Recuperado (2017), de https://www.unipymes.com/cuando-el-leasing-es-la-mejor-opcion-para-una-pyme/ </w:t>
      </w:r>
    </w:p>
    <w:p w:rsidR="00D76C98" w:rsidRPr="002C479B" w:rsidRDefault="00D76C98" w:rsidP="00C26F47">
      <w:pPr>
        <w:pStyle w:val="Sinespaciado"/>
        <w:spacing w:line="480" w:lineRule="auto"/>
        <w:ind w:left="567" w:hanging="567"/>
        <w:jc w:val="both"/>
        <w:rPr>
          <w:rFonts w:ascii="Times New Roman" w:hAnsi="Times New Roman"/>
        </w:rPr>
      </w:pPr>
      <w:r w:rsidRPr="002C479B">
        <w:rPr>
          <w:rFonts w:ascii="Times New Roman" w:hAnsi="Times New Roman"/>
        </w:rPr>
        <w:t xml:space="preserve">Grupo Bancolombia. (2017). Grupo Bancolombia. Recuperado (2017), de https://www.grupobancolombia.com/wps/portal/personas </w:t>
      </w:r>
    </w:p>
    <w:p w:rsidR="009B2A76" w:rsidRPr="009B2A76" w:rsidRDefault="009B2A76" w:rsidP="00C26F47">
      <w:pPr>
        <w:spacing w:line="480" w:lineRule="auto"/>
        <w:ind w:left="567" w:hanging="567"/>
        <w:jc w:val="both"/>
        <w:rPr>
          <w:rFonts w:ascii="Times New Roman" w:hAnsi="Times New Roman"/>
        </w:rPr>
      </w:pPr>
      <w:r w:rsidRPr="009B2A76">
        <w:rPr>
          <w:rFonts w:ascii="Times New Roman" w:hAnsi="Times New Roman"/>
          <w:spacing w:val="2"/>
          <w:shd w:val="clear" w:color="auto" w:fill="FFFFFF"/>
        </w:rPr>
        <w:t>Izquierdo Torres, K. (2016). La Auditoría forense: origen y aproximación como ciencia. </w:t>
      </w:r>
      <w:r w:rsidRPr="009B2A76">
        <w:rPr>
          <w:rFonts w:ascii="Times New Roman" w:hAnsi="Times New Roman"/>
          <w:i/>
          <w:iCs/>
          <w:spacing w:val="2"/>
          <w:shd w:val="clear" w:color="auto" w:fill="FFFFFF"/>
        </w:rPr>
        <w:t>Apuntes Contables</w:t>
      </w:r>
      <w:r w:rsidRPr="009B2A76">
        <w:rPr>
          <w:rFonts w:ascii="Times New Roman" w:hAnsi="Times New Roman"/>
          <w:spacing w:val="2"/>
          <w:shd w:val="clear" w:color="auto" w:fill="FFFFFF"/>
        </w:rPr>
        <w:t>, (18), 185-193. Recuperado a partir de </w:t>
      </w:r>
      <w:hyperlink r:id="rId10" w:history="1">
        <w:r w:rsidRPr="009B2A76">
          <w:rPr>
            <w:rStyle w:val="Hipervnculo"/>
            <w:rFonts w:ascii="Times New Roman" w:hAnsi="Times New Roman"/>
            <w:color w:val="auto"/>
            <w:spacing w:val="2"/>
            <w:shd w:val="clear" w:color="auto" w:fill="FFFFFF"/>
          </w:rPr>
          <w:t>https://revistas.uexternado.edu.co/index.php/contad/article/view/4672</w:t>
        </w:r>
      </w:hyperlink>
    </w:p>
    <w:p w:rsidR="002C479B" w:rsidRPr="002C479B" w:rsidRDefault="002C479B" w:rsidP="00C26F47">
      <w:pPr>
        <w:spacing w:after="0" w:line="480" w:lineRule="auto"/>
        <w:ind w:left="709" w:hanging="709"/>
        <w:jc w:val="both"/>
        <w:rPr>
          <w:rStyle w:val="Hipervnculo"/>
          <w:rFonts w:ascii="Times New Roman" w:hAnsi="Times New Roman"/>
          <w:shd w:val="clear" w:color="auto" w:fill="FFFFFF"/>
        </w:rPr>
      </w:pPr>
      <w:r w:rsidRPr="002C479B">
        <w:rPr>
          <w:rFonts w:ascii="Times New Roman" w:hAnsi="Times New Roman"/>
          <w:color w:val="333333"/>
          <w:shd w:val="clear" w:color="auto" w:fill="FFFFFF"/>
        </w:rPr>
        <w:t xml:space="preserve">Moncada, L. (2016). Cumplimiento de obligaciones tributarias en el libro de compras en </w:t>
      </w:r>
      <w:proofErr w:type="spellStart"/>
      <w:r w:rsidRPr="002C479B">
        <w:rPr>
          <w:rFonts w:ascii="Times New Roman" w:hAnsi="Times New Roman"/>
          <w:color w:val="333333"/>
          <w:shd w:val="clear" w:color="auto" w:fill="FFFFFF"/>
        </w:rPr>
        <w:t>Plumrose</w:t>
      </w:r>
      <w:proofErr w:type="spellEnd"/>
      <w:r w:rsidRPr="002C479B">
        <w:rPr>
          <w:rFonts w:ascii="Times New Roman" w:hAnsi="Times New Roman"/>
          <w:color w:val="333333"/>
          <w:shd w:val="clear" w:color="auto" w:fill="FFFFFF"/>
        </w:rPr>
        <w:t xml:space="preserve"> CA. </w:t>
      </w:r>
      <w:r w:rsidRPr="002C479B">
        <w:rPr>
          <w:rFonts w:ascii="Times New Roman" w:hAnsi="Times New Roman"/>
          <w:i/>
          <w:iCs/>
          <w:color w:val="333333"/>
          <w:shd w:val="clear" w:color="auto" w:fill="FFFFFF"/>
        </w:rPr>
        <w:t>Conocimiento Global</w:t>
      </w:r>
      <w:r w:rsidRPr="002C479B">
        <w:rPr>
          <w:rFonts w:ascii="Times New Roman" w:hAnsi="Times New Roman"/>
          <w:color w:val="333333"/>
          <w:shd w:val="clear" w:color="auto" w:fill="FFFFFF"/>
        </w:rPr>
        <w:t>, </w:t>
      </w:r>
      <w:r w:rsidRPr="002C479B">
        <w:rPr>
          <w:rFonts w:ascii="Times New Roman" w:hAnsi="Times New Roman"/>
          <w:i/>
          <w:iCs/>
          <w:color w:val="333333"/>
          <w:shd w:val="clear" w:color="auto" w:fill="FFFFFF"/>
        </w:rPr>
        <w:t>1</w:t>
      </w:r>
      <w:r w:rsidRPr="002C479B">
        <w:rPr>
          <w:rFonts w:ascii="Times New Roman" w:hAnsi="Times New Roman"/>
          <w:color w:val="333333"/>
          <w:shd w:val="clear" w:color="auto" w:fill="FFFFFF"/>
        </w:rPr>
        <w:t xml:space="preserve">(1), 14-36. Recuperado a partir de </w:t>
      </w:r>
      <w:hyperlink r:id="rId11" w:history="1">
        <w:r w:rsidRPr="002C479B">
          <w:rPr>
            <w:rStyle w:val="Hipervnculo"/>
            <w:rFonts w:ascii="Times New Roman" w:hAnsi="Times New Roman"/>
            <w:shd w:val="clear" w:color="auto" w:fill="FFFFFF"/>
          </w:rPr>
          <w:t>http://conocimientoglobal.org/revista/index.php/cglobal/article/view/21</w:t>
        </w:r>
      </w:hyperlink>
    </w:p>
    <w:p w:rsidR="009B2A76" w:rsidRPr="009B2A76" w:rsidRDefault="009B2A76" w:rsidP="00C26F47">
      <w:pPr>
        <w:spacing w:line="480" w:lineRule="auto"/>
        <w:ind w:left="709" w:hanging="709"/>
        <w:jc w:val="both"/>
        <w:rPr>
          <w:rFonts w:ascii="Times New Roman" w:hAnsi="Times New Roman"/>
        </w:rPr>
      </w:pPr>
      <w:r w:rsidRPr="009B2A76">
        <w:rPr>
          <w:rFonts w:ascii="Times New Roman" w:hAnsi="Times New Roman"/>
          <w:spacing w:val="2"/>
          <w:shd w:val="clear" w:color="auto" w:fill="FFFFFF"/>
        </w:rPr>
        <w:t>Rodríguez Guzmán, D. (2014). Cómo afectará la aplicación de las normas internacionales de contabilidad a las pymes en Colombia. </w:t>
      </w:r>
      <w:r w:rsidRPr="009B2A76">
        <w:rPr>
          <w:rFonts w:ascii="Times New Roman" w:hAnsi="Times New Roman"/>
          <w:i/>
          <w:iCs/>
          <w:spacing w:val="2"/>
          <w:shd w:val="clear" w:color="auto" w:fill="FFFFFF"/>
        </w:rPr>
        <w:t>Apuntes Contables</w:t>
      </w:r>
      <w:r w:rsidRPr="009B2A76">
        <w:rPr>
          <w:rFonts w:ascii="Times New Roman" w:hAnsi="Times New Roman"/>
          <w:spacing w:val="2"/>
          <w:shd w:val="clear" w:color="auto" w:fill="FFFFFF"/>
        </w:rPr>
        <w:t>, (17). Recuperado a partir de </w:t>
      </w:r>
      <w:hyperlink r:id="rId12" w:history="1">
        <w:r w:rsidRPr="009B2A76">
          <w:rPr>
            <w:rStyle w:val="Hipervnculo"/>
            <w:rFonts w:ascii="Times New Roman" w:hAnsi="Times New Roman"/>
            <w:color w:val="auto"/>
            <w:spacing w:val="2"/>
            <w:shd w:val="clear" w:color="auto" w:fill="FFFFFF"/>
          </w:rPr>
          <w:t>https://revistas.uexternado.edu.co/index.php/contad/article/view/3974</w:t>
        </w:r>
      </w:hyperlink>
    </w:p>
    <w:p w:rsidR="0049487D" w:rsidRPr="00DD76ED" w:rsidRDefault="0049487D" w:rsidP="00C26F47">
      <w:pPr>
        <w:pStyle w:val="Sinespaciado"/>
        <w:spacing w:line="480" w:lineRule="auto"/>
        <w:ind w:left="567" w:hanging="567"/>
        <w:jc w:val="both"/>
        <w:rPr>
          <w:rFonts w:ascii="Times New Roman" w:hAnsi="Times New Roman"/>
          <w:sz w:val="24"/>
          <w:szCs w:val="24"/>
        </w:rPr>
      </w:pPr>
    </w:p>
    <w:sectPr w:rsidR="0049487D" w:rsidRPr="00DD76ED" w:rsidSect="009B2A76">
      <w:headerReference w:type="default" r:id="rId13"/>
      <w:footerReference w:type="default" r:id="rId14"/>
      <w:type w:val="continuous"/>
      <w:pgSz w:w="12240" w:h="15840"/>
      <w:pgMar w:top="1418" w:right="1418" w:bottom="1418" w:left="1701" w:header="708" w:footer="708" w:gutter="0"/>
      <w:pgNumType w:start="23"/>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40B" w:rsidRDefault="00D7540B" w:rsidP="009B79ED">
      <w:pPr>
        <w:spacing w:after="0" w:line="240" w:lineRule="auto"/>
      </w:pPr>
      <w:r>
        <w:separator/>
      </w:r>
    </w:p>
  </w:endnote>
  <w:endnote w:type="continuationSeparator" w:id="0">
    <w:p w:rsidR="00D7540B" w:rsidRDefault="00D7540B" w:rsidP="009B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6" w:rsidRPr="00612377" w:rsidRDefault="001E4FA6" w:rsidP="001E4FA6">
    <w:pPr>
      <w:pStyle w:val="Piedepgina"/>
    </w:pPr>
    <w:r>
      <w:t xml:space="preserve">BRUJULA DIGITAL </w:t>
    </w:r>
    <w:r w:rsidRPr="00612377">
      <w:t>ISNN 2215-7360</w:t>
    </w:r>
  </w:p>
  <w:p w:rsidR="001E4FA6" w:rsidRDefault="001E4FA6">
    <w:pPr>
      <w:pStyle w:val="Piedepgina"/>
    </w:pPr>
    <w:r w:rsidRPr="00612377">
      <w:t>201</w:t>
    </w:r>
    <w:r>
      <w:t>7</w:t>
    </w:r>
    <w:r w:rsidRPr="00612377">
      <w:t xml:space="preserve">; </w:t>
    </w:r>
    <w:r>
      <w:t>2</w:t>
    </w:r>
    <w:r w:rsidRPr="00612377">
      <w:t xml:space="preserve"> (1)</w:t>
    </w:r>
    <w:r>
      <w:t>: 2</w:t>
    </w:r>
    <w:r w:rsidR="00371824">
      <w:t>3</w:t>
    </w:r>
    <w:r>
      <w:t>-3</w:t>
    </w:r>
    <w:r w:rsidR="00371824">
      <w:t>2</w:t>
    </w:r>
  </w:p>
  <w:p w:rsidR="001E4FA6" w:rsidRDefault="001E4F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40B" w:rsidRDefault="00D7540B" w:rsidP="009B79ED">
      <w:pPr>
        <w:spacing w:after="0" w:line="240" w:lineRule="auto"/>
      </w:pPr>
      <w:r>
        <w:separator/>
      </w:r>
    </w:p>
  </w:footnote>
  <w:footnote w:type="continuationSeparator" w:id="0">
    <w:p w:rsidR="00D7540B" w:rsidRDefault="00D7540B" w:rsidP="009B79ED">
      <w:pPr>
        <w:spacing w:after="0" w:line="240" w:lineRule="auto"/>
      </w:pPr>
      <w:r>
        <w:continuationSeparator/>
      </w:r>
    </w:p>
  </w:footnote>
  <w:footnote w:id="1">
    <w:p w:rsidR="00DC2AFF" w:rsidRPr="008532D9" w:rsidRDefault="00DC2AFF" w:rsidP="008532D9">
      <w:pPr>
        <w:pStyle w:val="Sinespaciado"/>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sidR="00011582">
        <w:rPr>
          <w:rFonts w:ascii="Times New Roman" w:hAnsi="Times New Roman"/>
          <w:sz w:val="18"/>
          <w:szCs w:val="18"/>
        </w:rPr>
        <w:t>Estudiantes de VII Semestre.  Facultad de Ciencias Contables y Administrativas.  Corporación Universitaria Rafael Núñez</w:t>
      </w:r>
      <w:r w:rsidR="001640D7">
        <w:rPr>
          <w:rFonts w:ascii="Times New Roman" w:hAnsi="Times New Roman"/>
          <w:sz w:val="18"/>
          <w:szCs w:val="18"/>
        </w:rPr>
        <w:t xml:space="preserve"> 2017-02</w:t>
      </w:r>
      <w:r w:rsidR="00C95B91">
        <w:rPr>
          <w:rFonts w:ascii="Times New Roman" w:hAnsi="Times New Roman"/>
          <w:sz w:val="18"/>
          <w:szCs w:val="18"/>
        </w:rPr>
        <w:t>.</w:t>
      </w:r>
      <w:r w:rsidR="007803C4">
        <w:rPr>
          <w:rFonts w:ascii="Times New Roman" w:hAnsi="Times New Roman"/>
          <w:sz w:val="18"/>
          <w:szCs w:val="18"/>
        </w:rPr>
        <w:t xml:space="preserve"> E-mail: </w:t>
      </w:r>
      <w:r w:rsidR="007803C4" w:rsidRPr="007803C4">
        <w:rPr>
          <w:rFonts w:ascii="Times New Roman" w:hAnsi="Times New Roman"/>
          <w:sz w:val="18"/>
          <w:szCs w:val="18"/>
        </w:rPr>
        <w:t>jarteagam2@curnvirtual.edu.co</w:t>
      </w:r>
    </w:p>
  </w:footnote>
  <w:footnote w:id="2">
    <w:p w:rsidR="00705DC3" w:rsidRPr="008532D9" w:rsidRDefault="004D497A" w:rsidP="00705DC3">
      <w:pPr>
        <w:pStyle w:val="Sinespaciado"/>
        <w:jc w:val="both"/>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sidR="00705DC3">
        <w:rPr>
          <w:rFonts w:ascii="Times New Roman" w:hAnsi="Times New Roman"/>
          <w:sz w:val="18"/>
          <w:szCs w:val="18"/>
        </w:rPr>
        <w:t>Docente Orientador del Seminario de Investigación VII Semestre 2017-02</w:t>
      </w:r>
      <w:r w:rsidR="00705DC3" w:rsidRPr="00C95BB2">
        <w:rPr>
          <w:rFonts w:ascii="Times New Roman" w:hAnsi="Times New Roman"/>
          <w:sz w:val="18"/>
          <w:szCs w:val="18"/>
        </w:rPr>
        <w:t>.</w:t>
      </w:r>
      <w:r w:rsidR="00C95BB2" w:rsidRPr="00C95BB2">
        <w:rPr>
          <w:rFonts w:ascii="Times New Roman" w:hAnsi="Times New Roman"/>
          <w:sz w:val="18"/>
          <w:szCs w:val="18"/>
        </w:rPr>
        <w:t xml:space="preserve"> Corporación Universitaria Rafael Núñez</w:t>
      </w:r>
      <w:r w:rsidR="00705DC3">
        <w:rPr>
          <w:rFonts w:ascii="Times New Roman" w:hAnsi="Times New Roman"/>
          <w:sz w:val="18"/>
          <w:szCs w:val="18"/>
        </w:rPr>
        <w:t xml:space="preserve"> </w:t>
      </w:r>
      <w:r w:rsidR="007C538C">
        <w:rPr>
          <w:rFonts w:ascii="Times New Roman" w:hAnsi="Times New Roman"/>
          <w:sz w:val="18"/>
          <w:szCs w:val="18"/>
        </w:rPr>
        <w:t>Especialista Gestión Gerencial, Universidad de Cartagena; Administrador de Empresas, Corporación Universitaria Regional del Caribe IAFIC</w:t>
      </w:r>
      <w:r w:rsidR="00705DC3">
        <w:rPr>
          <w:rFonts w:ascii="Times New Roman" w:hAnsi="Times New Roman"/>
          <w:sz w:val="18"/>
          <w:szCs w:val="18"/>
        </w:rPr>
        <w:t xml:space="preserve">. </w:t>
      </w:r>
      <w:r w:rsidR="00CB2BB6">
        <w:rPr>
          <w:rFonts w:ascii="Times New Roman" w:hAnsi="Times New Roman"/>
          <w:sz w:val="18"/>
          <w:szCs w:val="18"/>
        </w:rPr>
        <w:t>E-mail: lorenzo.yances@curnvirtual.edu.co</w:t>
      </w:r>
    </w:p>
    <w:p w:rsidR="004D497A" w:rsidRPr="008532D9" w:rsidRDefault="004D497A" w:rsidP="004D497A">
      <w:pPr>
        <w:pStyle w:val="Sinespaciado"/>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072750"/>
      <w:docPartObj>
        <w:docPartGallery w:val="Page Numbers (Top of Page)"/>
        <w:docPartUnique/>
      </w:docPartObj>
    </w:sdtPr>
    <w:sdtEndPr/>
    <w:sdtContent>
      <w:p w:rsidR="00371824" w:rsidRDefault="00371824">
        <w:pPr>
          <w:pStyle w:val="Encabezado"/>
          <w:jc w:val="right"/>
        </w:pPr>
        <w:r>
          <w:fldChar w:fldCharType="begin"/>
        </w:r>
        <w:r>
          <w:instrText>PAGE   \* MERGEFORMAT</w:instrText>
        </w:r>
        <w:r>
          <w:fldChar w:fldCharType="separate"/>
        </w:r>
        <w:r w:rsidR="00553CFE" w:rsidRPr="00553CFE">
          <w:rPr>
            <w:noProof/>
            <w:lang w:val="es-ES"/>
          </w:rPr>
          <w:t>32</w:t>
        </w:r>
        <w:r>
          <w:fldChar w:fldCharType="end"/>
        </w:r>
      </w:p>
    </w:sdtContent>
  </w:sdt>
  <w:p w:rsidR="005078E3" w:rsidRPr="006A1F56" w:rsidRDefault="005078E3" w:rsidP="005078E3">
    <w:pPr>
      <w:pStyle w:val="Sinespaciado"/>
      <w:jc w:val="center"/>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52A54"/>
    <w:multiLevelType w:val="hybridMultilevel"/>
    <w:tmpl w:val="46F0BE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667598F"/>
    <w:multiLevelType w:val="hybridMultilevel"/>
    <w:tmpl w:val="3DC07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ED"/>
    <w:rsid w:val="00002D44"/>
    <w:rsid w:val="00011582"/>
    <w:rsid w:val="00053ED7"/>
    <w:rsid w:val="0008034E"/>
    <w:rsid w:val="00081140"/>
    <w:rsid w:val="000862FA"/>
    <w:rsid w:val="00087DEB"/>
    <w:rsid w:val="00092B3E"/>
    <w:rsid w:val="000A1E5D"/>
    <w:rsid w:val="000C30CD"/>
    <w:rsid w:val="000C4FA6"/>
    <w:rsid w:val="000C669A"/>
    <w:rsid w:val="000C719D"/>
    <w:rsid w:val="000D48C2"/>
    <w:rsid w:val="000F3604"/>
    <w:rsid w:val="0010346B"/>
    <w:rsid w:val="00125946"/>
    <w:rsid w:val="00125C02"/>
    <w:rsid w:val="00130550"/>
    <w:rsid w:val="00140918"/>
    <w:rsid w:val="001640D7"/>
    <w:rsid w:val="00166C79"/>
    <w:rsid w:val="0019755D"/>
    <w:rsid w:val="001A1214"/>
    <w:rsid w:val="001A402A"/>
    <w:rsid w:val="001A5A24"/>
    <w:rsid w:val="001C4A07"/>
    <w:rsid w:val="001D18AA"/>
    <w:rsid w:val="001E4FA6"/>
    <w:rsid w:val="001E59F0"/>
    <w:rsid w:val="001F1855"/>
    <w:rsid w:val="00221F7D"/>
    <w:rsid w:val="0022493B"/>
    <w:rsid w:val="00227780"/>
    <w:rsid w:val="00236E05"/>
    <w:rsid w:val="00253AE4"/>
    <w:rsid w:val="0025766D"/>
    <w:rsid w:val="002827CC"/>
    <w:rsid w:val="002C175C"/>
    <w:rsid w:val="002C479B"/>
    <w:rsid w:val="002C51C1"/>
    <w:rsid w:val="002C5943"/>
    <w:rsid w:val="002D5652"/>
    <w:rsid w:val="00311CD4"/>
    <w:rsid w:val="00320DC3"/>
    <w:rsid w:val="00320F8D"/>
    <w:rsid w:val="003620D0"/>
    <w:rsid w:val="00371824"/>
    <w:rsid w:val="003B611F"/>
    <w:rsid w:val="003B6F83"/>
    <w:rsid w:val="003C2963"/>
    <w:rsid w:val="003F3252"/>
    <w:rsid w:val="003F4A08"/>
    <w:rsid w:val="004008DF"/>
    <w:rsid w:val="004155F1"/>
    <w:rsid w:val="004312CA"/>
    <w:rsid w:val="00433C59"/>
    <w:rsid w:val="00442E22"/>
    <w:rsid w:val="00455FA2"/>
    <w:rsid w:val="0047547E"/>
    <w:rsid w:val="004906A1"/>
    <w:rsid w:val="0049345A"/>
    <w:rsid w:val="0049487D"/>
    <w:rsid w:val="004A17F1"/>
    <w:rsid w:val="004A46C7"/>
    <w:rsid w:val="004A58E8"/>
    <w:rsid w:val="004B1866"/>
    <w:rsid w:val="004D1A02"/>
    <w:rsid w:val="004D497A"/>
    <w:rsid w:val="005035DA"/>
    <w:rsid w:val="005078E3"/>
    <w:rsid w:val="00510E2C"/>
    <w:rsid w:val="00520D7E"/>
    <w:rsid w:val="00524F3E"/>
    <w:rsid w:val="00531622"/>
    <w:rsid w:val="005370EE"/>
    <w:rsid w:val="00553CFE"/>
    <w:rsid w:val="005555D7"/>
    <w:rsid w:val="005647FC"/>
    <w:rsid w:val="00582176"/>
    <w:rsid w:val="005A2E39"/>
    <w:rsid w:val="005A5F1E"/>
    <w:rsid w:val="005C69FE"/>
    <w:rsid w:val="005D2415"/>
    <w:rsid w:val="005E56FC"/>
    <w:rsid w:val="005E7F06"/>
    <w:rsid w:val="00616C46"/>
    <w:rsid w:val="0063058F"/>
    <w:rsid w:val="00646561"/>
    <w:rsid w:val="0065050F"/>
    <w:rsid w:val="006554B0"/>
    <w:rsid w:val="0065650D"/>
    <w:rsid w:val="006637E1"/>
    <w:rsid w:val="00674CF4"/>
    <w:rsid w:val="00680E77"/>
    <w:rsid w:val="006A0F74"/>
    <w:rsid w:val="006A1F56"/>
    <w:rsid w:val="006A7456"/>
    <w:rsid w:val="006B60BC"/>
    <w:rsid w:val="006D781F"/>
    <w:rsid w:val="006E1060"/>
    <w:rsid w:val="006F7A91"/>
    <w:rsid w:val="007022FC"/>
    <w:rsid w:val="00705DC3"/>
    <w:rsid w:val="00731497"/>
    <w:rsid w:val="007350C1"/>
    <w:rsid w:val="007447CE"/>
    <w:rsid w:val="007514D9"/>
    <w:rsid w:val="00765BD3"/>
    <w:rsid w:val="007718B3"/>
    <w:rsid w:val="00774370"/>
    <w:rsid w:val="007803C4"/>
    <w:rsid w:val="0079332A"/>
    <w:rsid w:val="007B07B1"/>
    <w:rsid w:val="007B7142"/>
    <w:rsid w:val="007C0C53"/>
    <w:rsid w:val="007C1357"/>
    <w:rsid w:val="007C23DE"/>
    <w:rsid w:val="007C538C"/>
    <w:rsid w:val="0082115C"/>
    <w:rsid w:val="00826554"/>
    <w:rsid w:val="00842EB6"/>
    <w:rsid w:val="00850D9E"/>
    <w:rsid w:val="008532D9"/>
    <w:rsid w:val="008569E7"/>
    <w:rsid w:val="00857F49"/>
    <w:rsid w:val="00861330"/>
    <w:rsid w:val="00866B23"/>
    <w:rsid w:val="0086726F"/>
    <w:rsid w:val="00871B63"/>
    <w:rsid w:val="00892F87"/>
    <w:rsid w:val="008A1081"/>
    <w:rsid w:val="008A51CA"/>
    <w:rsid w:val="008B0961"/>
    <w:rsid w:val="008C4F39"/>
    <w:rsid w:val="008D4B8D"/>
    <w:rsid w:val="008E0015"/>
    <w:rsid w:val="008F2D21"/>
    <w:rsid w:val="0090190F"/>
    <w:rsid w:val="00903A81"/>
    <w:rsid w:val="00911220"/>
    <w:rsid w:val="009217C8"/>
    <w:rsid w:val="00922BE1"/>
    <w:rsid w:val="00923C8D"/>
    <w:rsid w:val="00924C50"/>
    <w:rsid w:val="00931086"/>
    <w:rsid w:val="009412EE"/>
    <w:rsid w:val="00951C13"/>
    <w:rsid w:val="00995B3E"/>
    <w:rsid w:val="009B2A76"/>
    <w:rsid w:val="009B79ED"/>
    <w:rsid w:val="009E0659"/>
    <w:rsid w:val="009E7386"/>
    <w:rsid w:val="009F0E1A"/>
    <w:rsid w:val="009F4DAD"/>
    <w:rsid w:val="00A02356"/>
    <w:rsid w:val="00A061E5"/>
    <w:rsid w:val="00A06B8C"/>
    <w:rsid w:val="00A135D8"/>
    <w:rsid w:val="00A13D7C"/>
    <w:rsid w:val="00A16444"/>
    <w:rsid w:val="00A2020B"/>
    <w:rsid w:val="00A620E6"/>
    <w:rsid w:val="00A73115"/>
    <w:rsid w:val="00A73FC9"/>
    <w:rsid w:val="00A819CC"/>
    <w:rsid w:val="00A9650F"/>
    <w:rsid w:val="00AA29B9"/>
    <w:rsid w:val="00B11FCB"/>
    <w:rsid w:val="00B25F1B"/>
    <w:rsid w:val="00B377D7"/>
    <w:rsid w:val="00B4405E"/>
    <w:rsid w:val="00B459ED"/>
    <w:rsid w:val="00B60FBC"/>
    <w:rsid w:val="00B67BDC"/>
    <w:rsid w:val="00B759B9"/>
    <w:rsid w:val="00B81168"/>
    <w:rsid w:val="00BA4919"/>
    <w:rsid w:val="00BD2DF7"/>
    <w:rsid w:val="00BD628E"/>
    <w:rsid w:val="00BE2121"/>
    <w:rsid w:val="00BE2843"/>
    <w:rsid w:val="00BE7FE0"/>
    <w:rsid w:val="00BF1714"/>
    <w:rsid w:val="00BF312C"/>
    <w:rsid w:val="00BF5354"/>
    <w:rsid w:val="00BF6EEB"/>
    <w:rsid w:val="00C21B62"/>
    <w:rsid w:val="00C21C9C"/>
    <w:rsid w:val="00C2286B"/>
    <w:rsid w:val="00C26F47"/>
    <w:rsid w:val="00C55E87"/>
    <w:rsid w:val="00C65AE1"/>
    <w:rsid w:val="00C839B0"/>
    <w:rsid w:val="00C95B91"/>
    <w:rsid w:val="00C95BB2"/>
    <w:rsid w:val="00CA12EA"/>
    <w:rsid w:val="00CA3B16"/>
    <w:rsid w:val="00CB2BB6"/>
    <w:rsid w:val="00CB44D7"/>
    <w:rsid w:val="00CB4B40"/>
    <w:rsid w:val="00CC200C"/>
    <w:rsid w:val="00CC49A5"/>
    <w:rsid w:val="00CD2197"/>
    <w:rsid w:val="00CE4821"/>
    <w:rsid w:val="00CF6DEB"/>
    <w:rsid w:val="00D104A2"/>
    <w:rsid w:val="00D16DAA"/>
    <w:rsid w:val="00D2589D"/>
    <w:rsid w:val="00D42F0A"/>
    <w:rsid w:val="00D61297"/>
    <w:rsid w:val="00D74F01"/>
    <w:rsid w:val="00D7540B"/>
    <w:rsid w:val="00D7571B"/>
    <w:rsid w:val="00D76C98"/>
    <w:rsid w:val="00D77A5D"/>
    <w:rsid w:val="00DA657A"/>
    <w:rsid w:val="00DB6499"/>
    <w:rsid w:val="00DC2AFF"/>
    <w:rsid w:val="00DD2B6B"/>
    <w:rsid w:val="00DD526C"/>
    <w:rsid w:val="00DD76ED"/>
    <w:rsid w:val="00DE4966"/>
    <w:rsid w:val="00DF22B2"/>
    <w:rsid w:val="00E1300C"/>
    <w:rsid w:val="00E2214F"/>
    <w:rsid w:val="00E44331"/>
    <w:rsid w:val="00E5379A"/>
    <w:rsid w:val="00E77EC6"/>
    <w:rsid w:val="00E807B1"/>
    <w:rsid w:val="00E8360B"/>
    <w:rsid w:val="00EB0A01"/>
    <w:rsid w:val="00ED311A"/>
    <w:rsid w:val="00ED4544"/>
    <w:rsid w:val="00EE74C6"/>
    <w:rsid w:val="00EE74F5"/>
    <w:rsid w:val="00EF287C"/>
    <w:rsid w:val="00EF7858"/>
    <w:rsid w:val="00F244EA"/>
    <w:rsid w:val="00F37926"/>
    <w:rsid w:val="00F62C54"/>
    <w:rsid w:val="00F62E18"/>
    <w:rsid w:val="00FB116A"/>
    <w:rsid w:val="00FB312D"/>
    <w:rsid w:val="00FC3FD7"/>
    <w:rsid w:val="00FD2A27"/>
    <w:rsid w:val="00FD7988"/>
    <w:rsid w:val="00FF5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38977-ACFD-4DB0-9684-AD6F43E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7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9ED"/>
  </w:style>
  <w:style w:type="paragraph" w:styleId="Piedepgina">
    <w:name w:val="footer"/>
    <w:basedOn w:val="Normal"/>
    <w:link w:val="PiedepginaCar"/>
    <w:uiPriority w:val="99"/>
    <w:unhideWhenUsed/>
    <w:qFormat/>
    <w:rsid w:val="009B7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9ED"/>
  </w:style>
  <w:style w:type="paragraph" w:styleId="Sinespaciado">
    <w:name w:val="No Spacing"/>
    <w:uiPriority w:val="1"/>
    <w:qFormat/>
    <w:rsid w:val="009B79ED"/>
    <w:rPr>
      <w:sz w:val="22"/>
      <w:szCs w:val="22"/>
      <w:lang w:eastAsia="en-US"/>
    </w:rPr>
  </w:style>
  <w:style w:type="paragraph" w:styleId="Textonotapie">
    <w:name w:val="footnote text"/>
    <w:basedOn w:val="Normal"/>
    <w:link w:val="TextonotapieCar"/>
    <w:uiPriority w:val="99"/>
    <w:semiHidden/>
    <w:unhideWhenUsed/>
    <w:rsid w:val="00DC2AFF"/>
    <w:pPr>
      <w:spacing w:after="0" w:line="240" w:lineRule="auto"/>
    </w:pPr>
    <w:rPr>
      <w:sz w:val="20"/>
      <w:szCs w:val="20"/>
    </w:rPr>
  </w:style>
  <w:style w:type="character" w:customStyle="1" w:styleId="TextonotapieCar">
    <w:name w:val="Texto nota pie Car"/>
    <w:link w:val="Textonotapie"/>
    <w:uiPriority w:val="99"/>
    <w:semiHidden/>
    <w:rsid w:val="00DC2AFF"/>
    <w:rPr>
      <w:sz w:val="20"/>
      <w:szCs w:val="20"/>
    </w:rPr>
  </w:style>
  <w:style w:type="character" w:styleId="Refdenotaalpie">
    <w:name w:val="footnote reference"/>
    <w:uiPriority w:val="99"/>
    <w:semiHidden/>
    <w:unhideWhenUsed/>
    <w:rsid w:val="00DC2AFF"/>
    <w:rPr>
      <w:vertAlign w:val="superscript"/>
    </w:rPr>
  </w:style>
  <w:style w:type="character" w:customStyle="1" w:styleId="apple-converted-space">
    <w:name w:val="apple-converted-space"/>
    <w:basedOn w:val="Fuentedeprrafopredeter"/>
    <w:rsid w:val="003C2963"/>
  </w:style>
  <w:style w:type="paragraph" w:styleId="Prrafodelista">
    <w:name w:val="List Paragraph"/>
    <w:basedOn w:val="Normal"/>
    <w:uiPriority w:val="34"/>
    <w:qFormat/>
    <w:rsid w:val="009217C8"/>
    <w:pPr>
      <w:ind w:left="720"/>
      <w:contextualSpacing/>
    </w:pPr>
  </w:style>
  <w:style w:type="character" w:styleId="Hipervnculo">
    <w:name w:val="Hyperlink"/>
    <w:uiPriority w:val="99"/>
    <w:unhideWhenUsed/>
    <w:rsid w:val="001D18AA"/>
    <w:rPr>
      <w:color w:val="0563C1"/>
      <w:u w:val="single"/>
    </w:rPr>
  </w:style>
  <w:style w:type="paragraph" w:styleId="Textodeglobo">
    <w:name w:val="Balloon Text"/>
    <w:basedOn w:val="Normal"/>
    <w:link w:val="TextodegloboCar"/>
    <w:uiPriority w:val="99"/>
    <w:semiHidden/>
    <w:unhideWhenUsed/>
    <w:rsid w:val="00D77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A5D"/>
    <w:rPr>
      <w:rFonts w:ascii="Tahoma" w:hAnsi="Tahoma" w:cs="Tahoma"/>
      <w:sz w:val="16"/>
      <w:szCs w:val="16"/>
      <w:lang w:eastAsia="en-US"/>
    </w:rPr>
  </w:style>
  <w:style w:type="character" w:styleId="nfasis">
    <w:name w:val="Emphasis"/>
    <w:basedOn w:val="Fuentedeprrafopredeter"/>
    <w:uiPriority w:val="20"/>
    <w:qFormat/>
    <w:rsid w:val="00A62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ocimientoglobal.org/revista/index.php/cglobal/article/view/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s.uexternado.edu.co/index.php/contad/article/view/3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ocimientoglobal.org/revista/index.php/cglobal/article/view/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stas.uexternado.edu.co/index.php/contad/article/view/4672" TargetMode="External"/><Relationship Id="rId4" Type="http://schemas.openxmlformats.org/officeDocument/2006/relationships/settings" Target="settings.xml"/><Relationship Id="rId9" Type="http://schemas.openxmlformats.org/officeDocument/2006/relationships/hyperlink" Target="http://conocimientoglobal.org/revista/index.php/cglobal/article/view/15"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2841-5123-4EAF-B663-DFF3A244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3431</Words>
  <Characters>18872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TESIS</cp:lastModifiedBy>
  <cp:revision>32</cp:revision>
  <dcterms:created xsi:type="dcterms:W3CDTF">2018-05-02T23:23:00Z</dcterms:created>
  <dcterms:modified xsi:type="dcterms:W3CDTF">2020-07-02T20:42:00Z</dcterms:modified>
</cp:coreProperties>
</file>